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C114FE" w:rsidP="00D31D50">
      <w:pPr>
        <w:spacing w:line="220" w:lineRule="atLeast"/>
      </w:pPr>
      <w:r w:rsidRPr="00C114FE">
        <w:rPr>
          <w:rFonts w:hint="eastAsia"/>
        </w:rPr>
        <w:t>安全生产法律法规体系结构</w:t>
      </w:r>
    </w:p>
    <w:p w:rsidR="001D1D97" w:rsidRPr="00C114FE" w:rsidRDefault="00173CE4" w:rsidP="00A01994">
      <w:pPr>
        <w:spacing w:line="220" w:lineRule="atLeast"/>
        <w:ind w:left="720"/>
      </w:pPr>
      <w:r w:rsidRPr="00C114FE">
        <w:rPr>
          <w:rFonts w:hint="eastAsia"/>
        </w:rPr>
        <w:t>2010</w:t>
      </w:r>
      <w:r w:rsidRPr="00C114FE">
        <w:rPr>
          <w:rFonts w:hint="eastAsia"/>
        </w:rPr>
        <w:t>年</w:t>
      </w:r>
      <w:r w:rsidRPr="00C114FE">
        <w:rPr>
          <w:rFonts w:hint="eastAsia"/>
        </w:rPr>
        <w:t>7</w:t>
      </w:r>
      <w:r w:rsidRPr="00C114FE">
        <w:rPr>
          <w:rFonts w:hint="eastAsia"/>
        </w:rPr>
        <w:t>月</w:t>
      </w:r>
      <w:r w:rsidRPr="00C114FE">
        <w:rPr>
          <w:rFonts w:hint="eastAsia"/>
        </w:rPr>
        <w:t>19</w:t>
      </w:r>
      <w:r w:rsidRPr="00C114FE">
        <w:rPr>
          <w:rFonts w:hint="eastAsia"/>
        </w:rPr>
        <w:t>日，国务院印发了《关于进一步加强企业安全生产工作的通知》（国发〔</w:t>
      </w:r>
      <w:r w:rsidRPr="00C114FE">
        <w:rPr>
          <w:rFonts w:hint="eastAsia"/>
        </w:rPr>
        <w:t>2010</w:t>
      </w:r>
      <w:r w:rsidRPr="00C114FE">
        <w:rPr>
          <w:rFonts w:hint="eastAsia"/>
        </w:rPr>
        <w:t>〕</w:t>
      </w:r>
      <w:r w:rsidRPr="00C114FE">
        <w:rPr>
          <w:rFonts w:hint="eastAsia"/>
        </w:rPr>
        <w:t>23</w:t>
      </w:r>
      <w:r w:rsidRPr="00C114FE">
        <w:rPr>
          <w:rFonts w:hint="eastAsia"/>
        </w:rPr>
        <w:t>号）。（</w:t>
      </w:r>
      <w:r w:rsidRPr="00C114FE">
        <w:rPr>
          <w:rFonts w:hint="eastAsia"/>
        </w:rPr>
        <w:t>2004</w:t>
      </w:r>
      <w:r w:rsidRPr="00C114FE">
        <w:rPr>
          <w:rFonts w:hint="eastAsia"/>
        </w:rPr>
        <w:t>年《关于进一步加强安全生产工作的决定》国发</w:t>
      </w:r>
      <w:r w:rsidRPr="00C114FE">
        <w:rPr>
          <w:rFonts w:hint="eastAsia"/>
        </w:rPr>
        <w:t>[2004]2</w:t>
      </w:r>
      <w:r w:rsidRPr="00C114FE">
        <w:rPr>
          <w:rFonts w:hint="eastAsia"/>
        </w:rPr>
        <w:t>号）</w:t>
      </w:r>
    </w:p>
    <w:p w:rsidR="001D1D97" w:rsidRPr="00C114FE" w:rsidRDefault="00173CE4" w:rsidP="00A01994">
      <w:pPr>
        <w:spacing w:line="220" w:lineRule="atLeast"/>
        <w:ind w:left="720"/>
      </w:pPr>
      <w:r w:rsidRPr="00C114FE">
        <w:rPr>
          <w:rFonts w:hint="eastAsia"/>
        </w:rPr>
        <w:t>2011</w:t>
      </w:r>
      <w:r w:rsidRPr="00C114FE">
        <w:rPr>
          <w:rFonts w:hint="eastAsia"/>
        </w:rPr>
        <w:t>年</w:t>
      </w:r>
      <w:r w:rsidRPr="00C114FE">
        <w:rPr>
          <w:rFonts w:hint="eastAsia"/>
        </w:rPr>
        <w:t>11</w:t>
      </w:r>
      <w:r w:rsidRPr="00C114FE">
        <w:rPr>
          <w:rFonts w:hint="eastAsia"/>
        </w:rPr>
        <w:t>月</w:t>
      </w:r>
      <w:r w:rsidRPr="00C114FE">
        <w:rPr>
          <w:rFonts w:hint="eastAsia"/>
        </w:rPr>
        <w:t>26</w:t>
      </w:r>
      <w:r w:rsidRPr="00C114FE">
        <w:rPr>
          <w:rFonts w:hint="eastAsia"/>
        </w:rPr>
        <w:t>日，国务院印发了《国务院关于坚持科学发展安全发展促进安全生产形势持续稳定好转的意见》（国发〔</w:t>
      </w:r>
      <w:r w:rsidRPr="00C114FE">
        <w:rPr>
          <w:rFonts w:hint="eastAsia"/>
        </w:rPr>
        <w:t>2011</w:t>
      </w:r>
      <w:r w:rsidRPr="00C114FE">
        <w:rPr>
          <w:rFonts w:hint="eastAsia"/>
        </w:rPr>
        <w:t>〕</w:t>
      </w:r>
      <w:r w:rsidRPr="00C114FE">
        <w:rPr>
          <w:rFonts w:hint="eastAsia"/>
        </w:rPr>
        <w:t>40</w:t>
      </w:r>
      <w:r w:rsidRPr="00C114FE">
        <w:rPr>
          <w:rFonts w:hint="eastAsia"/>
        </w:rPr>
        <w:t>号）。</w:t>
      </w:r>
      <w:r w:rsidRPr="00C114FE">
        <w:rPr>
          <w:rFonts w:hint="eastAsia"/>
        </w:rPr>
        <w:t xml:space="preserve"> </w:t>
      </w:r>
    </w:p>
    <w:p w:rsidR="001D1D97" w:rsidRPr="00C114FE" w:rsidRDefault="00173CE4" w:rsidP="00A01994">
      <w:pPr>
        <w:spacing w:line="220" w:lineRule="atLeast"/>
        <w:ind w:left="720"/>
      </w:pPr>
      <w:r w:rsidRPr="00C114FE">
        <w:rPr>
          <w:rFonts w:hint="eastAsia"/>
        </w:rPr>
        <w:t>体现了党中央、国务院关于加强安全生产工作的重要决策部署和一系列指示精神，体现了“安全发展，预防为主”的原则要求和安全生产工作标本兼治、重在治本，重心下移、关口前移的总体思路。</w:t>
      </w:r>
    </w:p>
    <w:p w:rsidR="00C114FE" w:rsidRDefault="00C114FE" w:rsidP="00D31D50">
      <w:pPr>
        <w:spacing w:line="220" w:lineRule="atLeast"/>
      </w:pPr>
      <w:r w:rsidRPr="00C114FE">
        <w:rPr>
          <w:rFonts w:hint="eastAsia"/>
        </w:rPr>
        <w:t>劳动者权利（</w:t>
      </w:r>
      <w:r w:rsidRPr="00C114FE">
        <w:rPr>
          <w:rFonts w:hint="eastAsia"/>
        </w:rPr>
        <w:t>10</w:t>
      </w:r>
      <w:r w:rsidRPr="00C114FE">
        <w:rPr>
          <w:rFonts w:hint="eastAsia"/>
        </w:rPr>
        <w:t>项）</w:t>
      </w:r>
    </w:p>
    <w:p w:rsidR="001D1D97" w:rsidRPr="00C114FE" w:rsidRDefault="00173CE4" w:rsidP="00A01994">
      <w:pPr>
        <w:spacing w:line="220" w:lineRule="atLeast"/>
        <w:ind w:left="720"/>
      </w:pPr>
      <w:r w:rsidRPr="00C114FE">
        <w:rPr>
          <w:rFonts w:hint="eastAsia"/>
        </w:rPr>
        <w:t>享受教育培训权；</w:t>
      </w:r>
    </w:p>
    <w:p w:rsidR="001D1D97" w:rsidRPr="00C114FE" w:rsidRDefault="00173CE4" w:rsidP="00A01994">
      <w:pPr>
        <w:spacing w:line="220" w:lineRule="atLeast"/>
        <w:ind w:left="720"/>
      </w:pPr>
      <w:r w:rsidRPr="00C114FE">
        <w:rPr>
          <w:rFonts w:hint="eastAsia"/>
        </w:rPr>
        <w:t>享受健康服务权；</w:t>
      </w:r>
    </w:p>
    <w:p w:rsidR="001D1D97" w:rsidRPr="00C114FE" w:rsidRDefault="00173CE4" w:rsidP="00A01994">
      <w:pPr>
        <w:spacing w:line="220" w:lineRule="atLeast"/>
        <w:ind w:left="720"/>
      </w:pPr>
      <w:r w:rsidRPr="00C114FE">
        <w:rPr>
          <w:rFonts w:hint="eastAsia"/>
        </w:rPr>
        <w:t>知情权；</w:t>
      </w:r>
    </w:p>
    <w:p w:rsidR="001D1D97" w:rsidRPr="00C114FE" w:rsidRDefault="00173CE4" w:rsidP="00A01994">
      <w:pPr>
        <w:spacing w:line="220" w:lineRule="atLeast"/>
        <w:ind w:left="720"/>
      </w:pPr>
      <w:r w:rsidRPr="00C114FE">
        <w:rPr>
          <w:rFonts w:hint="eastAsia"/>
        </w:rPr>
        <w:t>卫生防护权；</w:t>
      </w:r>
    </w:p>
    <w:p w:rsidR="001D1D97" w:rsidRPr="00C114FE" w:rsidRDefault="00173CE4" w:rsidP="00A01994">
      <w:pPr>
        <w:spacing w:line="220" w:lineRule="atLeast"/>
        <w:ind w:left="720"/>
      </w:pPr>
      <w:r w:rsidRPr="00C114FE">
        <w:rPr>
          <w:rFonts w:hint="eastAsia"/>
        </w:rPr>
        <w:t>批评、检举、控告权；</w:t>
      </w:r>
    </w:p>
    <w:p w:rsidR="001D1D97" w:rsidRPr="00C114FE" w:rsidRDefault="00173CE4" w:rsidP="00A01994">
      <w:pPr>
        <w:spacing w:line="220" w:lineRule="atLeast"/>
        <w:ind w:left="720"/>
      </w:pPr>
      <w:r w:rsidRPr="00C114FE">
        <w:rPr>
          <w:rFonts w:hint="eastAsia"/>
        </w:rPr>
        <w:t>拒绝作业权；</w:t>
      </w:r>
    </w:p>
    <w:p w:rsidR="001D1D97" w:rsidRPr="00C114FE" w:rsidRDefault="00173CE4" w:rsidP="00A01994">
      <w:pPr>
        <w:spacing w:line="220" w:lineRule="atLeast"/>
        <w:ind w:left="720"/>
      </w:pPr>
      <w:r w:rsidRPr="00C114FE">
        <w:rPr>
          <w:rFonts w:hint="eastAsia"/>
        </w:rPr>
        <w:t>参与决策权；</w:t>
      </w:r>
    </w:p>
    <w:p w:rsidR="001D1D97" w:rsidRPr="00C114FE" w:rsidRDefault="00173CE4" w:rsidP="00A01994">
      <w:pPr>
        <w:spacing w:line="220" w:lineRule="atLeast"/>
        <w:ind w:firstLine="720"/>
      </w:pPr>
      <w:r w:rsidRPr="00C114FE">
        <w:rPr>
          <w:rFonts w:hint="eastAsia"/>
        </w:rPr>
        <w:t>享受工伤社会保险权；</w:t>
      </w:r>
    </w:p>
    <w:p w:rsidR="001D1D97" w:rsidRPr="00C114FE" w:rsidRDefault="00173CE4" w:rsidP="00A01994">
      <w:pPr>
        <w:spacing w:line="220" w:lineRule="atLeast"/>
        <w:ind w:left="720"/>
      </w:pPr>
      <w:r w:rsidRPr="00C114FE">
        <w:rPr>
          <w:rFonts w:hint="eastAsia"/>
        </w:rPr>
        <w:t>获得赔偿权；</w:t>
      </w:r>
    </w:p>
    <w:p w:rsidR="001D1D97" w:rsidRPr="00C114FE" w:rsidRDefault="00173CE4" w:rsidP="00A01994">
      <w:pPr>
        <w:spacing w:line="220" w:lineRule="atLeast"/>
        <w:ind w:left="720"/>
      </w:pPr>
      <w:r w:rsidRPr="00C114FE">
        <w:rPr>
          <w:rFonts w:hint="eastAsia"/>
        </w:rPr>
        <w:t>特殊保障权。</w:t>
      </w:r>
    </w:p>
    <w:p w:rsidR="00C114FE" w:rsidRDefault="00C114FE" w:rsidP="00D31D50">
      <w:pPr>
        <w:spacing w:line="220" w:lineRule="atLeast"/>
      </w:pPr>
      <w:r w:rsidRPr="00C114FE">
        <w:t>中华人民共和国职业病防治法</w:t>
      </w:r>
    </w:p>
    <w:p w:rsidR="00C114FE" w:rsidRPr="00C114FE" w:rsidRDefault="00C114FE" w:rsidP="00C114FE">
      <w:pPr>
        <w:spacing w:line="220" w:lineRule="atLeast"/>
      </w:pPr>
      <w:r w:rsidRPr="00C114FE">
        <w:rPr>
          <w:rFonts w:hint="eastAsia"/>
        </w:rPr>
        <w:t>2001</w:t>
      </w:r>
      <w:r w:rsidRPr="00C114FE">
        <w:rPr>
          <w:rFonts w:hint="eastAsia"/>
        </w:rPr>
        <w:t>年</w:t>
      </w:r>
      <w:r w:rsidRPr="00C114FE">
        <w:rPr>
          <w:rFonts w:hint="eastAsia"/>
        </w:rPr>
        <w:t>10</w:t>
      </w:r>
      <w:r w:rsidRPr="00C114FE">
        <w:rPr>
          <w:rFonts w:hint="eastAsia"/>
        </w:rPr>
        <w:t>月</w:t>
      </w:r>
      <w:r w:rsidRPr="00C114FE">
        <w:rPr>
          <w:rFonts w:hint="eastAsia"/>
        </w:rPr>
        <w:t>27</w:t>
      </w:r>
      <w:r w:rsidRPr="00C114FE">
        <w:rPr>
          <w:rFonts w:hint="eastAsia"/>
        </w:rPr>
        <w:t>日</w:t>
      </w:r>
      <w:r w:rsidRPr="00C114FE">
        <w:rPr>
          <w:rFonts w:hint="eastAsia"/>
        </w:rPr>
        <w:t xml:space="preserve"> </w:t>
      </w:r>
      <w:r w:rsidRPr="00C114FE">
        <w:rPr>
          <w:rFonts w:hint="eastAsia"/>
        </w:rPr>
        <w:t>第九届全国人民代表大会常务委员会第</w:t>
      </w:r>
      <w:r w:rsidRPr="00C114FE">
        <w:rPr>
          <w:rFonts w:hint="eastAsia"/>
        </w:rPr>
        <w:t>24</w:t>
      </w:r>
      <w:r w:rsidRPr="00C114FE">
        <w:rPr>
          <w:rFonts w:hint="eastAsia"/>
        </w:rPr>
        <w:t>次会议通过</w:t>
      </w:r>
    </w:p>
    <w:p w:rsidR="00C114FE" w:rsidRPr="00C114FE" w:rsidRDefault="00C114FE" w:rsidP="00C114FE">
      <w:pPr>
        <w:spacing w:line="220" w:lineRule="atLeast"/>
      </w:pPr>
      <w:r w:rsidRPr="00C114FE">
        <w:rPr>
          <w:rFonts w:hint="eastAsia"/>
        </w:rPr>
        <w:t>2011</w:t>
      </w:r>
      <w:r w:rsidRPr="00C114FE">
        <w:rPr>
          <w:rFonts w:hint="eastAsia"/>
        </w:rPr>
        <w:t>年</w:t>
      </w:r>
      <w:r w:rsidRPr="00C114FE">
        <w:rPr>
          <w:rFonts w:hint="eastAsia"/>
        </w:rPr>
        <w:t>12</w:t>
      </w:r>
      <w:r w:rsidRPr="00C114FE">
        <w:rPr>
          <w:rFonts w:hint="eastAsia"/>
        </w:rPr>
        <w:t>月</w:t>
      </w:r>
      <w:r w:rsidRPr="00C114FE">
        <w:rPr>
          <w:rFonts w:hint="eastAsia"/>
        </w:rPr>
        <w:t>31</w:t>
      </w:r>
      <w:r w:rsidRPr="00C114FE">
        <w:rPr>
          <w:rFonts w:hint="eastAsia"/>
        </w:rPr>
        <w:t>日中华人民共和国第十一届全国人民代表大会常务委员会第</w:t>
      </w:r>
      <w:r w:rsidRPr="00C114FE">
        <w:rPr>
          <w:rFonts w:hint="eastAsia"/>
        </w:rPr>
        <w:t>24</w:t>
      </w:r>
      <w:r w:rsidRPr="00C114FE">
        <w:rPr>
          <w:rFonts w:hint="eastAsia"/>
        </w:rPr>
        <w:t>次会议通过修改</w:t>
      </w:r>
      <w:r w:rsidRPr="00C114FE">
        <w:rPr>
          <w:rFonts w:hint="eastAsia"/>
        </w:rPr>
        <w:t xml:space="preserve"> </w:t>
      </w:r>
    </w:p>
    <w:p w:rsidR="00C114FE" w:rsidRPr="00C114FE" w:rsidRDefault="00C114FE" w:rsidP="00C114FE">
      <w:pPr>
        <w:spacing w:line="220" w:lineRule="atLeast"/>
      </w:pPr>
      <w:r w:rsidRPr="00C114FE">
        <w:rPr>
          <w:rFonts w:hint="eastAsia"/>
        </w:rPr>
        <w:t>2016</w:t>
      </w:r>
      <w:r w:rsidRPr="00C114FE">
        <w:rPr>
          <w:rFonts w:hint="eastAsia"/>
        </w:rPr>
        <w:t>年</w:t>
      </w:r>
      <w:r w:rsidRPr="00C114FE">
        <w:rPr>
          <w:rFonts w:hint="eastAsia"/>
        </w:rPr>
        <w:t>7</w:t>
      </w:r>
      <w:r w:rsidRPr="00C114FE">
        <w:rPr>
          <w:rFonts w:hint="eastAsia"/>
        </w:rPr>
        <w:t>月</w:t>
      </w:r>
      <w:r w:rsidRPr="00C114FE">
        <w:rPr>
          <w:rFonts w:hint="eastAsia"/>
        </w:rPr>
        <w:t>2</w:t>
      </w:r>
      <w:r w:rsidRPr="00C114FE">
        <w:rPr>
          <w:rFonts w:hint="eastAsia"/>
        </w:rPr>
        <w:t>日中华人民共和国第十二届全国人民代表大会常务委员会第二十一次会议通过修改</w:t>
      </w:r>
    </w:p>
    <w:p w:rsidR="00C114FE" w:rsidRPr="00C114FE" w:rsidRDefault="00C114FE" w:rsidP="00C114FE">
      <w:pPr>
        <w:spacing w:line="220" w:lineRule="atLeast"/>
      </w:pPr>
      <w:r w:rsidRPr="00C114FE">
        <w:rPr>
          <w:rFonts w:hint="eastAsia"/>
        </w:rPr>
        <w:lastRenderedPageBreak/>
        <w:t>中华人民共和国主席习近平</w:t>
      </w:r>
      <w:r w:rsidRPr="00C114FE">
        <w:rPr>
          <w:rFonts w:hint="eastAsia"/>
        </w:rPr>
        <w:t>2016</w:t>
      </w:r>
      <w:r w:rsidRPr="00C114FE">
        <w:rPr>
          <w:rFonts w:hint="eastAsia"/>
        </w:rPr>
        <w:t>年</w:t>
      </w:r>
      <w:r w:rsidRPr="00C114FE">
        <w:rPr>
          <w:rFonts w:hint="eastAsia"/>
        </w:rPr>
        <w:t>7</w:t>
      </w:r>
      <w:r w:rsidRPr="00C114FE">
        <w:rPr>
          <w:rFonts w:hint="eastAsia"/>
        </w:rPr>
        <w:t>月</w:t>
      </w:r>
      <w:r w:rsidRPr="00C114FE">
        <w:rPr>
          <w:rFonts w:hint="eastAsia"/>
        </w:rPr>
        <w:t>2</w:t>
      </w:r>
      <w:r w:rsidRPr="00C114FE">
        <w:rPr>
          <w:rFonts w:hint="eastAsia"/>
        </w:rPr>
        <w:t>日签署第四十八号主席令发布</w:t>
      </w:r>
      <w:r w:rsidRPr="00C114FE">
        <w:rPr>
          <w:rFonts w:hint="eastAsia"/>
        </w:rPr>
        <w:t xml:space="preserve"> </w:t>
      </w:r>
    </w:p>
    <w:p w:rsidR="00C114FE" w:rsidRDefault="00C114FE" w:rsidP="00D31D50">
      <w:pPr>
        <w:spacing w:line="220" w:lineRule="atLeast"/>
        <w:rPr>
          <w:b/>
          <w:bCs/>
        </w:rPr>
      </w:pPr>
      <w:r w:rsidRPr="00C114FE">
        <w:rPr>
          <w:b/>
          <w:bCs/>
        </w:rPr>
        <w:t xml:space="preserve">3.4  </w:t>
      </w:r>
      <w:r w:rsidRPr="00C114FE">
        <w:rPr>
          <w:rFonts w:hint="eastAsia"/>
          <w:b/>
          <w:bCs/>
        </w:rPr>
        <w:t>标准条款的理解</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6 </w:t>
      </w:r>
      <w:r w:rsidRPr="00C114FE">
        <w:rPr>
          <w:rFonts w:hint="eastAsia"/>
        </w:rPr>
        <w:t>策划</w:t>
      </w:r>
      <w:r w:rsidRPr="00C114FE">
        <w:rPr>
          <w:rFonts w:hint="eastAsia"/>
        </w:rPr>
        <w:t xml:space="preserve">  Planning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6.1 </w:t>
      </w:r>
      <w:r w:rsidRPr="00C114FE">
        <w:rPr>
          <w:rFonts w:hint="eastAsia"/>
        </w:rPr>
        <w:t>应对风险和机会的措施</w:t>
      </w:r>
      <w:r w:rsidRPr="00C114FE">
        <w:rPr>
          <w:rFonts w:hint="eastAsia"/>
        </w:rPr>
        <w:t xml:space="preserve">   Actions to address risks and opportunities</w:t>
      </w:r>
    </w:p>
    <w:p w:rsidR="00C114FE" w:rsidRPr="00C114FE" w:rsidRDefault="00C114FE" w:rsidP="00C114FE">
      <w:pPr>
        <w:spacing w:line="220" w:lineRule="atLeast"/>
      </w:pPr>
      <w:r w:rsidRPr="00C114FE">
        <w:rPr>
          <w:rFonts w:hint="eastAsia"/>
        </w:rPr>
        <w:t xml:space="preserve">6.1.4 </w:t>
      </w:r>
      <w:r w:rsidRPr="00C114FE">
        <w:rPr>
          <w:rFonts w:hint="eastAsia"/>
        </w:rPr>
        <w:t>策划措施</w:t>
      </w:r>
      <w:r w:rsidRPr="00C114FE">
        <w:rPr>
          <w:rFonts w:hint="eastAsia"/>
        </w:rPr>
        <w:t xml:space="preserve">  Planning action </w:t>
      </w:r>
    </w:p>
    <w:p w:rsidR="00C114FE" w:rsidRPr="00C114FE" w:rsidRDefault="00C114FE" w:rsidP="00C114FE">
      <w:pPr>
        <w:spacing w:line="220" w:lineRule="atLeast"/>
      </w:pPr>
      <w:r w:rsidRPr="00C114FE">
        <w:rPr>
          <w:rFonts w:hint="eastAsia"/>
        </w:rPr>
        <w:t>组织应策划：</w:t>
      </w:r>
      <w:r w:rsidRPr="00C114FE">
        <w:rPr>
          <w:rFonts w:hint="eastAsia"/>
        </w:rPr>
        <w:t xml:space="preserve"> </w:t>
      </w:r>
    </w:p>
    <w:p w:rsidR="001D1D97" w:rsidRPr="00C114FE" w:rsidRDefault="00A01994" w:rsidP="00A01994">
      <w:pPr>
        <w:spacing w:line="220" w:lineRule="atLeast"/>
        <w:ind w:left="720"/>
      </w:pPr>
      <w:r>
        <w:rPr>
          <w:rFonts w:hint="eastAsia"/>
        </w:rPr>
        <w:t>措施，以</w:t>
      </w:r>
      <w:r w:rsidR="00173CE4" w:rsidRPr="00C114FE">
        <w:rPr>
          <w:rFonts w:hint="eastAsia"/>
        </w:rPr>
        <w:t>应对这些风险和机会；</w:t>
      </w:r>
      <w:r w:rsidR="00173CE4" w:rsidRPr="00C114FE">
        <w:rPr>
          <w:rFonts w:hint="eastAsia"/>
        </w:rPr>
        <w:t xml:space="preserve"> </w:t>
      </w:r>
    </w:p>
    <w:p w:rsidR="001D1D97" w:rsidRPr="00C114FE" w:rsidRDefault="00173CE4" w:rsidP="00A01994">
      <w:pPr>
        <w:spacing w:line="220" w:lineRule="atLeast"/>
        <w:ind w:left="720"/>
      </w:pPr>
      <w:r w:rsidRPr="00C114FE">
        <w:rPr>
          <w:rFonts w:hint="eastAsia"/>
        </w:rPr>
        <w:t>针对法律法规和其他要求；</w:t>
      </w:r>
      <w:r w:rsidRPr="00C114FE">
        <w:rPr>
          <w:rFonts w:hint="eastAsia"/>
        </w:rPr>
        <w:t xml:space="preserve"> </w:t>
      </w:r>
    </w:p>
    <w:p w:rsidR="001D1D97" w:rsidRPr="00C114FE" w:rsidRDefault="00173CE4" w:rsidP="00A01994">
      <w:pPr>
        <w:spacing w:line="220" w:lineRule="atLeast"/>
        <w:ind w:left="720"/>
      </w:pPr>
      <w:r w:rsidRPr="00C114FE">
        <w:rPr>
          <w:rFonts w:hint="eastAsia"/>
        </w:rPr>
        <w:t>准备和响应紧急情况；</w:t>
      </w:r>
      <w:r w:rsidRPr="00C114FE">
        <w:rPr>
          <w:rFonts w:hint="eastAsia"/>
        </w:rPr>
        <w:t xml:space="preserve"> </w:t>
      </w:r>
    </w:p>
    <w:p w:rsidR="001D1D97" w:rsidRPr="00C114FE" w:rsidRDefault="00A01994" w:rsidP="00A01994">
      <w:pPr>
        <w:spacing w:line="220" w:lineRule="atLeast"/>
        <w:ind w:left="720"/>
      </w:pPr>
      <w:r>
        <w:rPr>
          <w:rFonts w:hint="eastAsia"/>
        </w:rPr>
        <w:t>如何</w:t>
      </w:r>
      <w:r w:rsidR="00173CE4" w:rsidRPr="00C114FE">
        <w:rPr>
          <w:rFonts w:hint="eastAsia"/>
        </w:rPr>
        <w:t>在其职业健康安全管理体系过程中或其他业务过程中融入并实施这些措施；</w:t>
      </w:r>
      <w:r w:rsidR="00173CE4" w:rsidRPr="00C114FE">
        <w:rPr>
          <w:rFonts w:hint="eastAsia"/>
        </w:rPr>
        <w:t xml:space="preserve"> </w:t>
      </w:r>
    </w:p>
    <w:p w:rsidR="001D1D97" w:rsidRPr="00C114FE" w:rsidRDefault="00173CE4" w:rsidP="00A01994">
      <w:pPr>
        <w:spacing w:line="220" w:lineRule="atLeast"/>
        <w:ind w:left="720"/>
      </w:pPr>
      <w:r w:rsidRPr="00C114FE">
        <w:rPr>
          <w:rFonts w:hint="eastAsia"/>
        </w:rPr>
        <w:t>评价这些措施的有效性。</w:t>
      </w:r>
      <w:r w:rsidRPr="00C114FE">
        <w:rPr>
          <w:rFonts w:hint="eastAsia"/>
        </w:rPr>
        <w:t xml:space="preserve"> </w:t>
      </w:r>
    </w:p>
    <w:p w:rsidR="00C114FE" w:rsidRPr="00C114FE" w:rsidRDefault="00C114FE" w:rsidP="00A01994">
      <w:pPr>
        <w:spacing w:line="220" w:lineRule="atLeast"/>
        <w:ind w:left="720"/>
      </w:pPr>
      <w:r w:rsidRPr="00C114FE">
        <w:rPr>
          <w:rFonts w:hint="eastAsia"/>
        </w:rPr>
        <w:t>ISO45001</w:t>
      </w:r>
      <w:r w:rsidRPr="00C114FE">
        <w:rPr>
          <w:rFonts w:hint="eastAsia"/>
        </w:rPr>
        <w:t>的“</w:t>
      </w:r>
      <w:r w:rsidRPr="00C114FE">
        <w:rPr>
          <w:rFonts w:hint="eastAsia"/>
        </w:rPr>
        <w:t xml:space="preserve">6 </w:t>
      </w:r>
      <w:r w:rsidRPr="00C114FE">
        <w:rPr>
          <w:rFonts w:hint="eastAsia"/>
        </w:rPr>
        <w:t>策划</w:t>
      </w:r>
      <w:r w:rsidRPr="00C114FE">
        <w:rPr>
          <w:rFonts w:hint="eastAsia"/>
        </w:rPr>
        <w:t xml:space="preserve">  Planning </w:t>
      </w:r>
      <w:r w:rsidRPr="00C114FE">
        <w:rPr>
          <w:rFonts w:hint="eastAsia"/>
        </w:rPr>
        <w:t>”</w:t>
      </w:r>
      <w:r w:rsidRPr="00C114FE">
        <w:rPr>
          <w:rFonts w:hint="eastAsia"/>
        </w:rPr>
        <w:t xml:space="preserve"> </w:t>
      </w:r>
    </w:p>
    <w:p w:rsidR="00C114FE" w:rsidRPr="00C114FE" w:rsidRDefault="00C114FE" w:rsidP="00A01994">
      <w:pPr>
        <w:spacing w:line="220" w:lineRule="atLeast"/>
        <w:ind w:left="720"/>
      </w:pPr>
      <w:r w:rsidRPr="00C114FE">
        <w:rPr>
          <w:rFonts w:hint="eastAsia"/>
        </w:rPr>
        <w:t xml:space="preserve">6.1 </w:t>
      </w:r>
      <w:r w:rsidRPr="00C114FE">
        <w:rPr>
          <w:rFonts w:hint="eastAsia"/>
        </w:rPr>
        <w:t>应对风险和机会的措施</w:t>
      </w:r>
      <w:r w:rsidRPr="00C114FE">
        <w:rPr>
          <w:rFonts w:hint="eastAsia"/>
        </w:rPr>
        <w:t xml:space="preserve">   Actions to address risks and opportunities</w:t>
      </w:r>
    </w:p>
    <w:p w:rsidR="00C114FE" w:rsidRPr="00C114FE" w:rsidRDefault="00C114FE" w:rsidP="00A01994">
      <w:pPr>
        <w:spacing w:line="220" w:lineRule="atLeast"/>
        <w:ind w:left="720"/>
      </w:pPr>
      <w:r w:rsidRPr="00C114FE">
        <w:rPr>
          <w:rFonts w:hint="eastAsia"/>
        </w:rPr>
        <w:t xml:space="preserve">6.1.4 </w:t>
      </w:r>
      <w:r w:rsidRPr="00C114FE">
        <w:rPr>
          <w:rFonts w:hint="eastAsia"/>
        </w:rPr>
        <w:t>策划措施</w:t>
      </w:r>
      <w:r w:rsidRPr="00C114FE">
        <w:rPr>
          <w:rFonts w:hint="eastAsia"/>
        </w:rPr>
        <w:t xml:space="preserve">  Planning action </w:t>
      </w:r>
    </w:p>
    <w:p w:rsidR="00C114FE" w:rsidRPr="00C114FE" w:rsidRDefault="00C114FE" w:rsidP="00A01994">
      <w:pPr>
        <w:spacing w:line="220" w:lineRule="atLeast"/>
        <w:ind w:left="720"/>
      </w:pPr>
      <w:r w:rsidRPr="00C114FE">
        <w:rPr>
          <w:rFonts w:hint="eastAsia"/>
        </w:rPr>
        <w:t xml:space="preserve">    </w:t>
      </w:r>
      <w:r w:rsidRPr="00C114FE">
        <w:rPr>
          <w:rFonts w:hint="eastAsia"/>
        </w:rPr>
        <w:t>当策划采取措施时，组织应必须考虑控制措施层次和职业健康安全管理体系输出。</w:t>
      </w:r>
    </w:p>
    <w:p w:rsidR="00C114FE" w:rsidRPr="00C114FE" w:rsidRDefault="00C114FE" w:rsidP="00A01994">
      <w:pPr>
        <w:spacing w:line="220" w:lineRule="atLeast"/>
        <w:ind w:left="720"/>
      </w:pPr>
      <w:r w:rsidRPr="00C114FE">
        <w:rPr>
          <w:rFonts w:hint="eastAsia"/>
        </w:rPr>
        <w:t xml:space="preserve">    </w:t>
      </w:r>
      <w:r w:rsidRPr="00C114FE">
        <w:rPr>
          <w:rFonts w:hint="eastAsia"/>
        </w:rPr>
        <w:t>当策划这些措施时，组织应考虑良好实践、可选技术方案、财务、运行和经营要求。</w:t>
      </w:r>
      <w:r w:rsidRPr="00C114FE">
        <w:rPr>
          <w:rFonts w:hint="eastAsia"/>
        </w:rPr>
        <w:t xml:space="preserve"> </w:t>
      </w:r>
    </w:p>
    <w:p w:rsidR="001D1D97" w:rsidRPr="00C114FE" w:rsidRDefault="00173CE4" w:rsidP="00A01994">
      <w:pPr>
        <w:spacing w:line="220" w:lineRule="atLeast"/>
        <w:ind w:left="720"/>
      </w:pPr>
      <w:r w:rsidRPr="00C114FE">
        <w:rPr>
          <w:rFonts w:hint="eastAsia"/>
        </w:rPr>
        <w:t xml:space="preserve">    </w:t>
      </w:r>
      <w:r w:rsidRPr="00C114FE">
        <w:rPr>
          <w:rFonts w:hint="eastAsia"/>
        </w:rPr>
        <w:t>策划的措施主要应通过职业健康安全管理体系进行管理，并应包括与其他业务过程的整合，如为环境、质量、业务连续性、风险、财务或人力资源的管理而制定的措施。实施所采取的行动可望实现职业健康安全管理体系的预期结果。</w:t>
      </w:r>
    </w:p>
    <w:p w:rsidR="001D1D97" w:rsidRPr="00C114FE" w:rsidRDefault="00173CE4" w:rsidP="00A01994">
      <w:pPr>
        <w:spacing w:line="220" w:lineRule="atLeast"/>
        <w:ind w:left="720"/>
      </w:pPr>
      <w:r w:rsidRPr="00C114FE">
        <w:rPr>
          <w:rFonts w:hint="eastAsia"/>
        </w:rPr>
        <w:t xml:space="preserve">    </w:t>
      </w:r>
      <w:r w:rsidRPr="00C114FE">
        <w:rPr>
          <w:rFonts w:hint="eastAsia"/>
        </w:rPr>
        <w:t>当职业健康安全风险和其他风险的评价已确定需要控制时，策划活动确定了在运作中如何实施；例如，决定是否将这些控制纳入作业指导书中或提高能力的措施中。其他控制可以采取测量或监测的形式。</w:t>
      </w:r>
      <w:r w:rsidRPr="00C114FE">
        <w:rPr>
          <w:rFonts w:hint="eastAsia"/>
        </w:rPr>
        <w:t xml:space="preserve"> </w:t>
      </w:r>
    </w:p>
    <w:p w:rsidR="001D1D97" w:rsidRPr="00C114FE" w:rsidRDefault="00173CE4" w:rsidP="00A01994">
      <w:pPr>
        <w:spacing w:line="220" w:lineRule="atLeast"/>
        <w:ind w:left="720"/>
      </w:pPr>
      <w:r w:rsidRPr="00C114FE">
        <w:rPr>
          <w:rFonts w:hint="eastAsia"/>
        </w:rPr>
        <w:t xml:space="preserve">    </w:t>
      </w:r>
      <w:r w:rsidRPr="00C114FE">
        <w:rPr>
          <w:rFonts w:hint="eastAsia"/>
        </w:rPr>
        <w:t>应对风险和机遇的措施还应该考虑变更管理，确保没有产生意想不到的后果。</w:t>
      </w:r>
      <w:r w:rsidRPr="00C114FE">
        <w:rPr>
          <w:rFonts w:hint="eastAsia"/>
        </w:rPr>
        <w:t xml:space="preserve"> </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6 </w:t>
      </w:r>
      <w:r w:rsidRPr="00C114FE">
        <w:rPr>
          <w:rFonts w:hint="eastAsia"/>
        </w:rPr>
        <w:t>策划</w:t>
      </w:r>
      <w:r w:rsidRPr="00C114FE">
        <w:rPr>
          <w:rFonts w:hint="eastAsia"/>
        </w:rPr>
        <w:t xml:space="preserve">  Planning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lastRenderedPageBreak/>
        <w:t xml:space="preserve">6.2 </w:t>
      </w:r>
      <w:r w:rsidRPr="00C114FE">
        <w:rPr>
          <w:rFonts w:hint="eastAsia"/>
        </w:rPr>
        <w:t>职业健康目标及其实现的策划</w:t>
      </w:r>
      <w:r w:rsidRPr="00C114FE">
        <w:rPr>
          <w:rFonts w:hint="eastAsia"/>
        </w:rPr>
        <w:t xml:space="preserve">  OH&amp;S objectives and planning to achieve them </w:t>
      </w:r>
    </w:p>
    <w:p w:rsidR="00C114FE" w:rsidRPr="00C114FE" w:rsidRDefault="00C114FE" w:rsidP="00C114FE">
      <w:pPr>
        <w:spacing w:line="220" w:lineRule="atLeast"/>
      </w:pPr>
      <w:r w:rsidRPr="00C114FE">
        <w:rPr>
          <w:rFonts w:hint="eastAsia"/>
        </w:rPr>
        <w:t xml:space="preserve">6.2.1 </w:t>
      </w:r>
      <w:r w:rsidRPr="00C114FE">
        <w:rPr>
          <w:rFonts w:hint="eastAsia"/>
        </w:rPr>
        <w:t>职业健康安全目标</w:t>
      </w:r>
      <w:r w:rsidRPr="00C114FE">
        <w:rPr>
          <w:rFonts w:hint="eastAsia"/>
        </w:rPr>
        <w:t xml:space="preserve">  OH&amp;S objectives </w:t>
      </w:r>
    </w:p>
    <w:p w:rsidR="00C114FE" w:rsidRPr="00C114FE" w:rsidRDefault="00C114FE" w:rsidP="00C114FE">
      <w:pPr>
        <w:spacing w:line="220" w:lineRule="atLeast"/>
      </w:pPr>
      <w:r w:rsidRPr="00C114FE">
        <w:rPr>
          <w:rFonts w:hint="eastAsia"/>
        </w:rPr>
        <w:t xml:space="preserve"> </w:t>
      </w:r>
      <w:r w:rsidRPr="00C114FE">
        <w:rPr>
          <w:rFonts w:hint="eastAsia"/>
        </w:rPr>
        <w:t>组织应在相关职能和层次建立职业健康安全目标，以保持和改进职业健康安全管理体系和取得职业健康绩效的持续改进。</w:t>
      </w:r>
      <w:r w:rsidRPr="00C114FE">
        <w:rPr>
          <w:rFonts w:hint="eastAsia"/>
        </w:rPr>
        <w:t xml:space="preserve"> </w:t>
      </w:r>
    </w:p>
    <w:p w:rsidR="00C114FE" w:rsidRPr="00C114FE" w:rsidRDefault="00C114FE" w:rsidP="00C114FE">
      <w:pPr>
        <w:spacing w:line="220" w:lineRule="atLeast"/>
      </w:pPr>
      <w:r w:rsidRPr="00C114FE">
        <w:rPr>
          <w:rFonts w:hint="eastAsia"/>
        </w:rPr>
        <w:t xml:space="preserve">   </w:t>
      </w:r>
      <w:r w:rsidRPr="00C114FE">
        <w:rPr>
          <w:rFonts w:hint="eastAsia"/>
        </w:rPr>
        <w:t>职业健康安全目标应：</w:t>
      </w:r>
    </w:p>
    <w:p w:rsidR="001D1D97" w:rsidRPr="00C114FE" w:rsidRDefault="00173CE4" w:rsidP="00A01994">
      <w:pPr>
        <w:spacing w:line="220" w:lineRule="atLeast"/>
        <w:ind w:left="720"/>
      </w:pPr>
      <w:r w:rsidRPr="00C114FE">
        <w:rPr>
          <w:rFonts w:hint="eastAsia"/>
        </w:rPr>
        <w:t>与职业健康安全方针一致；</w:t>
      </w:r>
    </w:p>
    <w:p w:rsidR="001D1D97" w:rsidRPr="00C114FE" w:rsidRDefault="00173CE4" w:rsidP="00A01994">
      <w:pPr>
        <w:spacing w:line="220" w:lineRule="atLeast"/>
        <w:ind w:left="720"/>
      </w:pPr>
      <w:r w:rsidRPr="00C114FE">
        <w:rPr>
          <w:rFonts w:hint="eastAsia"/>
        </w:rPr>
        <w:t>可测量（可行时）或能够绩效评价；</w:t>
      </w:r>
    </w:p>
    <w:p w:rsidR="001D1D97" w:rsidRPr="00C114FE" w:rsidRDefault="00173CE4" w:rsidP="00A01994">
      <w:pPr>
        <w:spacing w:line="220" w:lineRule="atLeast"/>
        <w:ind w:left="720"/>
      </w:pPr>
      <w:r w:rsidRPr="00C114FE">
        <w:rPr>
          <w:rFonts w:hint="eastAsia"/>
        </w:rPr>
        <w:t>必须考虑：</w:t>
      </w:r>
    </w:p>
    <w:p w:rsidR="001D1D97" w:rsidRPr="00C114FE" w:rsidRDefault="00173CE4" w:rsidP="00A01994">
      <w:pPr>
        <w:spacing w:line="220" w:lineRule="atLeast"/>
        <w:ind w:left="720"/>
      </w:pPr>
      <w:r w:rsidRPr="00C114FE">
        <w:rPr>
          <w:rFonts w:hint="eastAsia"/>
        </w:rPr>
        <w:t>适用的要求；</w:t>
      </w:r>
      <w:r w:rsidRPr="00C114FE">
        <w:rPr>
          <w:rFonts w:hint="eastAsia"/>
        </w:rPr>
        <w:t xml:space="preserve"> </w:t>
      </w:r>
    </w:p>
    <w:p w:rsidR="001D1D97" w:rsidRPr="00C114FE" w:rsidRDefault="00173CE4" w:rsidP="00A01994">
      <w:pPr>
        <w:spacing w:line="220" w:lineRule="atLeast"/>
        <w:ind w:left="720"/>
      </w:pPr>
      <w:r w:rsidRPr="00C114FE">
        <w:rPr>
          <w:rFonts w:hint="eastAsia"/>
        </w:rPr>
        <w:t>考虑风险和机会的评价结果；</w:t>
      </w:r>
      <w:r w:rsidRPr="00C114FE">
        <w:rPr>
          <w:rFonts w:hint="eastAsia"/>
        </w:rPr>
        <w:t xml:space="preserve"> </w:t>
      </w:r>
    </w:p>
    <w:p w:rsidR="00C114FE" w:rsidRDefault="00C114FE" w:rsidP="00C114FE">
      <w:pPr>
        <w:spacing w:line="220" w:lineRule="atLeast"/>
      </w:pPr>
      <w:r w:rsidRPr="00C114FE">
        <w:rPr>
          <w:rFonts w:hint="eastAsia"/>
        </w:rPr>
        <w:t>考虑与工作人员和其代表（如果有）的协商结果</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6 </w:t>
      </w:r>
      <w:r w:rsidRPr="00C114FE">
        <w:rPr>
          <w:rFonts w:hint="eastAsia"/>
        </w:rPr>
        <w:t>策划</w:t>
      </w:r>
      <w:r w:rsidRPr="00C114FE">
        <w:rPr>
          <w:rFonts w:hint="eastAsia"/>
        </w:rPr>
        <w:t xml:space="preserve">  Planning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6.2 </w:t>
      </w:r>
      <w:r w:rsidRPr="00C114FE">
        <w:rPr>
          <w:rFonts w:hint="eastAsia"/>
        </w:rPr>
        <w:t>职业健康目标及其实现的策划</w:t>
      </w:r>
      <w:r w:rsidRPr="00C114FE">
        <w:rPr>
          <w:rFonts w:hint="eastAsia"/>
        </w:rPr>
        <w:t xml:space="preserve">  OH&amp;S objectives and planning to achieve them </w:t>
      </w:r>
    </w:p>
    <w:p w:rsidR="00C114FE" w:rsidRPr="00C114FE" w:rsidRDefault="00C114FE" w:rsidP="00C114FE">
      <w:pPr>
        <w:spacing w:line="220" w:lineRule="atLeast"/>
      </w:pPr>
      <w:r w:rsidRPr="00C114FE">
        <w:rPr>
          <w:rFonts w:hint="eastAsia"/>
        </w:rPr>
        <w:t xml:space="preserve">6.2.1 </w:t>
      </w:r>
      <w:r w:rsidRPr="00C114FE">
        <w:rPr>
          <w:rFonts w:hint="eastAsia"/>
        </w:rPr>
        <w:t>职业健康安全目标</w:t>
      </w:r>
      <w:r w:rsidRPr="00C114FE">
        <w:rPr>
          <w:rFonts w:hint="eastAsia"/>
        </w:rPr>
        <w:t xml:space="preserve">  OH&amp;S objectives </w:t>
      </w:r>
    </w:p>
    <w:p w:rsidR="00C114FE" w:rsidRPr="00C114FE" w:rsidRDefault="00C114FE" w:rsidP="00C114FE">
      <w:pPr>
        <w:spacing w:line="220" w:lineRule="atLeast"/>
      </w:pPr>
      <w:r w:rsidRPr="00C114FE">
        <w:rPr>
          <w:rFonts w:hint="eastAsia"/>
        </w:rPr>
        <w:t xml:space="preserve"> </w:t>
      </w:r>
      <w:r w:rsidRPr="00C114FE">
        <w:rPr>
          <w:rFonts w:hint="eastAsia"/>
        </w:rPr>
        <w:t>组织应在相关职能和层次建立职业健康安全目标，以保持和改进职业健康安全管理体系和取得职业健康绩效的持续改进。</w:t>
      </w:r>
      <w:r w:rsidRPr="00C114FE">
        <w:rPr>
          <w:rFonts w:hint="eastAsia"/>
        </w:rPr>
        <w:t xml:space="preserve"> </w:t>
      </w:r>
    </w:p>
    <w:p w:rsidR="00C114FE" w:rsidRPr="00C114FE" w:rsidRDefault="00C114FE" w:rsidP="00C114FE">
      <w:pPr>
        <w:spacing w:line="220" w:lineRule="atLeast"/>
      </w:pPr>
      <w:r w:rsidRPr="00C114FE">
        <w:rPr>
          <w:rFonts w:hint="eastAsia"/>
        </w:rPr>
        <w:t xml:space="preserve">   </w:t>
      </w:r>
      <w:r w:rsidRPr="00C114FE">
        <w:rPr>
          <w:rFonts w:hint="eastAsia"/>
        </w:rPr>
        <w:t>职业健康安全目标应：</w:t>
      </w:r>
    </w:p>
    <w:p w:rsidR="001D1D97" w:rsidRPr="00C114FE" w:rsidRDefault="00173CE4" w:rsidP="00A01994">
      <w:pPr>
        <w:spacing w:line="220" w:lineRule="atLeast"/>
        <w:ind w:left="720"/>
      </w:pPr>
      <w:r w:rsidRPr="00C114FE">
        <w:rPr>
          <w:rFonts w:hint="eastAsia"/>
        </w:rPr>
        <w:t>得到监视；</w:t>
      </w:r>
    </w:p>
    <w:p w:rsidR="001D1D97" w:rsidRPr="00C114FE" w:rsidRDefault="00173CE4" w:rsidP="00A01994">
      <w:pPr>
        <w:spacing w:line="220" w:lineRule="atLeast"/>
        <w:ind w:left="720"/>
      </w:pPr>
      <w:r w:rsidRPr="00C114FE">
        <w:rPr>
          <w:rFonts w:hint="eastAsia"/>
        </w:rPr>
        <w:t>予以沟通；</w:t>
      </w:r>
    </w:p>
    <w:p w:rsidR="001D1D97" w:rsidRPr="00C114FE" w:rsidRDefault="00173CE4" w:rsidP="00A01994">
      <w:pPr>
        <w:spacing w:line="220" w:lineRule="atLeast"/>
        <w:ind w:left="720"/>
      </w:pPr>
      <w:r w:rsidRPr="00C114FE">
        <w:rPr>
          <w:rFonts w:hint="eastAsia"/>
        </w:rPr>
        <w:t>适当时予以更新。</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6 </w:t>
      </w:r>
      <w:r w:rsidRPr="00C114FE">
        <w:rPr>
          <w:rFonts w:hint="eastAsia"/>
        </w:rPr>
        <w:t>策划</w:t>
      </w:r>
      <w:r w:rsidRPr="00C114FE">
        <w:rPr>
          <w:rFonts w:hint="eastAsia"/>
        </w:rPr>
        <w:t xml:space="preserve">  Planning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6.2 </w:t>
      </w:r>
      <w:r w:rsidRPr="00C114FE">
        <w:rPr>
          <w:rFonts w:hint="eastAsia"/>
        </w:rPr>
        <w:t>职业健康目标及其实现的策划</w:t>
      </w:r>
      <w:r w:rsidRPr="00C114FE">
        <w:rPr>
          <w:rFonts w:hint="eastAsia"/>
        </w:rPr>
        <w:t xml:space="preserve">  OH&amp;S objectives and planning to achieve them </w:t>
      </w:r>
    </w:p>
    <w:p w:rsidR="00C114FE" w:rsidRPr="00C114FE" w:rsidRDefault="00C114FE" w:rsidP="00C114FE">
      <w:pPr>
        <w:spacing w:line="220" w:lineRule="atLeast"/>
      </w:pPr>
      <w:r w:rsidRPr="00C114FE">
        <w:rPr>
          <w:rFonts w:hint="eastAsia"/>
        </w:rPr>
        <w:t xml:space="preserve">6.2.2  </w:t>
      </w:r>
      <w:r w:rsidRPr="00C114FE">
        <w:rPr>
          <w:rFonts w:hint="eastAsia"/>
        </w:rPr>
        <w:t>实现职业健康安全目标的策划</w:t>
      </w:r>
      <w:r w:rsidRPr="00C114FE">
        <w:rPr>
          <w:rFonts w:hint="eastAsia"/>
        </w:rPr>
        <w:t xml:space="preserve"> Planning to achieve OH&amp;S objectives</w:t>
      </w:r>
    </w:p>
    <w:p w:rsidR="00C114FE" w:rsidRPr="00C114FE" w:rsidRDefault="00C114FE" w:rsidP="00C114FE">
      <w:pPr>
        <w:spacing w:line="220" w:lineRule="atLeast"/>
      </w:pPr>
      <w:r w:rsidRPr="00C114FE">
        <w:rPr>
          <w:rFonts w:hint="eastAsia"/>
        </w:rPr>
        <w:t xml:space="preserve">   </w:t>
      </w:r>
      <w:r w:rsidRPr="00C114FE">
        <w:rPr>
          <w:rFonts w:hint="eastAsia"/>
        </w:rPr>
        <w:t>策划如何实现职业健康安全目标时，组织应确定：</w:t>
      </w:r>
    </w:p>
    <w:p w:rsidR="001D1D97" w:rsidRPr="00C114FE" w:rsidRDefault="00173CE4" w:rsidP="00A01994">
      <w:pPr>
        <w:spacing w:line="220" w:lineRule="atLeast"/>
        <w:ind w:left="720"/>
      </w:pPr>
      <w:r w:rsidRPr="00C114FE">
        <w:rPr>
          <w:rFonts w:hint="eastAsia"/>
        </w:rPr>
        <w:t>要做什么；</w:t>
      </w:r>
    </w:p>
    <w:p w:rsidR="001D1D97" w:rsidRPr="00C114FE" w:rsidRDefault="00173CE4" w:rsidP="00A01994">
      <w:pPr>
        <w:spacing w:line="220" w:lineRule="atLeast"/>
        <w:ind w:left="720"/>
      </w:pPr>
      <w:r w:rsidRPr="00C114FE">
        <w:rPr>
          <w:rFonts w:hint="eastAsia"/>
        </w:rPr>
        <w:lastRenderedPageBreak/>
        <w:t>需要什么资源；</w:t>
      </w:r>
    </w:p>
    <w:p w:rsidR="001D1D97" w:rsidRPr="00C114FE" w:rsidRDefault="00173CE4" w:rsidP="00A01994">
      <w:pPr>
        <w:spacing w:line="220" w:lineRule="atLeast"/>
        <w:ind w:left="720"/>
      </w:pPr>
      <w:r w:rsidRPr="00C114FE">
        <w:rPr>
          <w:rFonts w:hint="eastAsia"/>
        </w:rPr>
        <w:t>由谁负责；</w:t>
      </w:r>
    </w:p>
    <w:p w:rsidR="001D1D97" w:rsidRPr="00C114FE" w:rsidRDefault="00173CE4" w:rsidP="00A01994">
      <w:pPr>
        <w:spacing w:line="220" w:lineRule="atLeast"/>
        <w:ind w:left="720"/>
      </w:pPr>
      <w:r w:rsidRPr="00C114FE">
        <w:rPr>
          <w:rFonts w:hint="eastAsia"/>
        </w:rPr>
        <w:t>何时完成；</w:t>
      </w:r>
    </w:p>
    <w:p w:rsidR="001D1D97" w:rsidRPr="00C114FE" w:rsidRDefault="00173CE4" w:rsidP="00A01994">
      <w:pPr>
        <w:spacing w:line="220" w:lineRule="atLeast"/>
        <w:ind w:left="720"/>
      </w:pPr>
      <w:r w:rsidRPr="00C114FE">
        <w:rPr>
          <w:rFonts w:hint="eastAsia"/>
        </w:rPr>
        <w:t>如何评价结果，包括用于监视的参数。</w:t>
      </w:r>
    </w:p>
    <w:p w:rsidR="001D1D97" w:rsidRPr="00C114FE" w:rsidRDefault="00173CE4" w:rsidP="00A01994">
      <w:pPr>
        <w:spacing w:line="220" w:lineRule="atLeast"/>
        <w:ind w:left="720"/>
      </w:pPr>
      <w:r w:rsidRPr="00C114FE">
        <w:rPr>
          <w:rFonts w:hint="eastAsia"/>
        </w:rPr>
        <w:t>如何将实现职业健康安全目标的措施融入其业务过程。</w:t>
      </w:r>
    </w:p>
    <w:p w:rsidR="00C114FE" w:rsidRPr="00C114FE" w:rsidRDefault="00C114FE" w:rsidP="00C114FE">
      <w:pPr>
        <w:spacing w:line="220" w:lineRule="atLeast"/>
      </w:pPr>
      <w:r w:rsidRPr="00C114FE">
        <w:rPr>
          <w:rFonts w:hint="eastAsia"/>
        </w:rPr>
        <w:t xml:space="preserve">    </w:t>
      </w:r>
      <w:r w:rsidRPr="00C114FE">
        <w:rPr>
          <w:rFonts w:hint="eastAsia"/>
        </w:rPr>
        <w:t>组织应保持和保留职业健康安全目标和其实现的策划的文件化信息。</w:t>
      </w:r>
      <w:r w:rsidRPr="00C114FE">
        <w:t xml:space="preserve"> </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7 </w:t>
      </w:r>
      <w:r w:rsidRPr="00C114FE">
        <w:rPr>
          <w:rFonts w:hint="eastAsia"/>
        </w:rPr>
        <w:t>支持</w:t>
      </w:r>
      <w:r w:rsidRPr="00C114FE">
        <w:rPr>
          <w:rFonts w:hint="eastAsia"/>
        </w:rPr>
        <w:t xml:space="preserve"> Support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7.1 </w:t>
      </w:r>
      <w:r w:rsidRPr="00C114FE">
        <w:rPr>
          <w:rFonts w:hint="eastAsia"/>
        </w:rPr>
        <w:t>资源</w:t>
      </w:r>
      <w:r w:rsidRPr="00C114FE">
        <w:rPr>
          <w:rFonts w:hint="eastAsia"/>
        </w:rPr>
        <w:t xml:space="preserve"> Resources</w:t>
      </w:r>
    </w:p>
    <w:p w:rsidR="00C114FE" w:rsidRPr="00C114FE" w:rsidRDefault="00C114FE" w:rsidP="00C114FE">
      <w:pPr>
        <w:spacing w:line="220" w:lineRule="atLeast"/>
      </w:pPr>
      <w:r w:rsidRPr="00C114FE">
        <w:rPr>
          <w:rFonts w:hint="eastAsia"/>
        </w:rPr>
        <w:t xml:space="preserve">    </w:t>
      </w:r>
      <w:r w:rsidRPr="00C114FE">
        <w:rPr>
          <w:rFonts w:hint="eastAsia"/>
        </w:rPr>
        <w:t>组织应确定并提供建立、实施、保持和持续改进职业健康安全管理体系所需的资源。</w:t>
      </w:r>
      <w:r w:rsidRPr="00C114FE">
        <w:rPr>
          <w:rFonts w:hint="eastAsia"/>
        </w:rPr>
        <w:t xml:space="preserve"> </w:t>
      </w:r>
    </w:p>
    <w:p w:rsidR="00C114FE" w:rsidRPr="00C114FE" w:rsidRDefault="00C114FE" w:rsidP="00C114FE">
      <w:pPr>
        <w:spacing w:line="220" w:lineRule="atLeast"/>
      </w:pPr>
      <w:r w:rsidRPr="00C114FE">
        <w:rPr>
          <w:rFonts w:hint="eastAsia"/>
        </w:rPr>
        <w:t xml:space="preserve">7.2 </w:t>
      </w:r>
      <w:r w:rsidRPr="00C114FE">
        <w:rPr>
          <w:rFonts w:hint="eastAsia"/>
        </w:rPr>
        <w:t>能力</w:t>
      </w:r>
      <w:r w:rsidRPr="00C114FE">
        <w:rPr>
          <w:rFonts w:hint="eastAsia"/>
        </w:rPr>
        <w:t xml:space="preserve">  Competence</w:t>
      </w:r>
    </w:p>
    <w:p w:rsidR="00C114FE" w:rsidRPr="00C114FE" w:rsidRDefault="00C114FE" w:rsidP="00C114FE">
      <w:pPr>
        <w:spacing w:line="220" w:lineRule="atLeast"/>
      </w:pPr>
      <w:r w:rsidRPr="00C114FE">
        <w:rPr>
          <w:rFonts w:hint="eastAsia"/>
        </w:rPr>
        <w:t xml:space="preserve">    </w:t>
      </w:r>
      <w:r w:rsidRPr="00C114FE">
        <w:rPr>
          <w:rFonts w:hint="eastAsia"/>
        </w:rPr>
        <w:t>组织应：</w:t>
      </w:r>
    </w:p>
    <w:p w:rsidR="001D1D97" w:rsidRPr="00C114FE" w:rsidRDefault="00173CE4" w:rsidP="00A01994">
      <w:pPr>
        <w:spacing w:line="220" w:lineRule="atLeast"/>
        <w:ind w:left="360"/>
      </w:pPr>
      <w:r w:rsidRPr="00C114FE">
        <w:rPr>
          <w:rFonts w:hint="eastAsia"/>
        </w:rPr>
        <w:t>确定影响和能够影响其职业健康安全绩效的工作人员所需的能力；</w:t>
      </w:r>
    </w:p>
    <w:p w:rsidR="001D1D97" w:rsidRPr="00C114FE" w:rsidRDefault="00173CE4" w:rsidP="00A01994">
      <w:pPr>
        <w:spacing w:line="220" w:lineRule="atLeast"/>
        <w:ind w:left="720"/>
      </w:pPr>
      <w:r w:rsidRPr="00C114FE">
        <w:rPr>
          <w:rFonts w:hint="eastAsia"/>
        </w:rPr>
        <w:t>基于适当的教育、培训或经历，确保工作人员能够胜任（包括辨识危险源的能力）；</w:t>
      </w:r>
    </w:p>
    <w:p w:rsidR="001D1D97" w:rsidRPr="00C114FE" w:rsidRDefault="00173CE4" w:rsidP="00A01994">
      <w:pPr>
        <w:spacing w:line="220" w:lineRule="atLeast"/>
        <w:ind w:left="720"/>
      </w:pPr>
      <w:r w:rsidRPr="00C114FE">
        <w:rPr>
          <w:rFonts w:hint="eastAsia"/>
        </w:rPr>
        <w:t>适用时，采取措施以获得和保持所必需的能力，并评价所采取措施的有效性。</w:t>
      </w:r>
    </w:p>
    <w:p w:rsidR="001D1D97" w:rsidRPr="00C114FE" w:rsidRDefault="00173CE4" w:rsidP="00A01994">
      <w:pPr>
        <w:spacing w:line="220" w:lineRule="atLeast"/>
        <w:ind w:left="720"/>
      </w:pPr>
      <w:r w:rsidRPr="00C114FE">
        <w:rPr>
          <w:rFonts w:hint="eastAsia"/>
        </w:rPr>
        <w:t xml:space="preserve">    </w:t>
      </w:r>
      <w:r w:rsidRPr="00C114FE">
        <w:rPr>
          <w:rFonts w:hint="eastAsia"/>
        </w:rPr>
        <w:t>资源是确保实现职业健康安全管理体系预期结果的重要支持。</w:t>
      </w:r>
      <w:r w:rsidRPr="00C114FE">
        <w:rPr>
          <w:rFonts w:hint="eastAsia"/>
        </w:rPr>
        <w:t xml:space="preserve"> </w:t>
      </w:r>
    </w:p>
    <w:p w:rsidR="001D1D97" w:rsidRPr="00C114FE" w:rsidRDefault="00173CE4" w:rsidP="00A01994">
      <w:pPr>
        <w:spacing w:line="220" w:lineRule="atLeast"/>
        <w:ind w:left="720"/>
      </w:pPr>
      <w:r w:rsidRPr="00C114FE">
        <w:rPr>
          <w:rFonts w:hint="eastAsia"/>
        </w:rPr>
        <w:t xml:space="preserve">    </w:t>
      </w:r>
      <w:r w:rsidRPr="00C114FE">
        <w:rPr>
          <w:rFonts w:hint="eastAsia"/>
        </w:rPr>
        <w:t>资源是组织在职业健康安全管理过程中所拥有、控制或可以利用的、能够帮助实现组织职业健康安全目标的各种要素的集合。</w:t>
      </w:r>
    </w:p>
    <w:p w:rsidR="001D1D97" w:rsidRPr="00C114FE" w:rsidRDefault="00173CE4" w:rsidP="00A01994">
      <w:pPr>
        <w:spacing w:line="220" w:lineRule="atLeast"/>
        <w:ind w:left="720"/>
      </w:pPr>
      <w:r w:rsidRPr="00C114FE">
        <w:rPr>
          <w:rFonts w:hint="eastAsia"/>
        </w:rPr>
        <w:t xml:space="preserve">    </w:t>
      </w:r>
      <w:r w:rsidRPr="00C114FE">
        <w:rPr>
          <w:rFonts w:hint="eastAsia"/>
        </w:rPr>
        <w:t>从广义的角度，资源是指能支持、帮助组织职业健康安全管理的一切物质和非物质（有形资源和无形资源）。</w:t>
      </w:r>
    </w:p>
    <w:p w:rsidR="001D1D97" w:rsidRPr="00C114FE" w:rsidRDefault="00173CE4" w:rsidP="00A01994">
      <w:pPr>
        <w:spacing w:line="220" w:lineRule="atLeast"/>
        <w:ind w:left="720"/>
      </w:pPr>
      <w:r w:rsidRPr="00C114FE">
        <w:rPr>
          <w:rFonts w:hint="eastAsia"/>
        </w:rPr>
        <w:t xml:space="preserve">    </w:t>
      </w:r>
      <w:r w:rsidRPr="00C114FE">
        <w:rPr>
          <w:rFonts w:hint="eastAsia"/>
        </w:rPr>
        <w:t>资源可以包括：财务、实物、时空、技术、信息、品牌、文化、自然、基础、人力等资源。</w:t>
      </w:r>
      <w:r w:rsidRPr="00C114FE">
        <w:rPr>
          <w:rFonts w:hint="eastAsia"/>
        </w:rPr>
        <w:t xml:space="preserve"> </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7 </w:t>
      </w:r>
      <w:r w:rsidRPr="00C114FE">
        <w:rPr>
          <w:rFonts w:hint="eastAsia"/>
        </w:rPr>
        <w:t>支持</w:t>
      </w:r>
      <w:r w:rsidRPr="00C114FE">
        <w:rPr>
          <w:rFonts w:hint="eastAsia"/>
        </w:rPr>
        <w:t xml:space="preserve"> Support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7.2 </w:t>
      </w:r>
      <w:r w:rsidRPr="00C114FE">
        <w:rPr>
          <w:rFonts w:hint="eastAsia"/>
        </w:rPr>
        <w:t>能力</w:t>
      </w:r>
      <w:r w:rsidRPr="00C114FE">
        <w:rPr>
          <w:rFonts w:hint="eastAsia"/>
        </w:rPr>
        <w:t xml:space="preserve">  Competence</w:t>
      </w:r>
    </w:p>
    <w:p w:rsidR="001D1D97" w:rsidRPr="00C114FE" w:rsidRDefault="00173CE4" w:rsidP="00A01994">
      <w:pPr>
        <w:spacing w:line="220" w:lineRule="atLeast"/>
        <w:ind w:left="720"/>
      </w:pPr>
      <w:r w:rsidRPr="00C114FE">
        <w:rPr>
          <w:rFonts w:hint="eastAsia"/>
        </w:rPr>
        <w:t>组织应保留适当的文件化信息作为能力的证据。</w:t>
      </w:r>
      <w:r w:rsidRPr="00C114FE">
        <w:rPr>
          <w:rFonts w:hint="eastAsia"/>
        </w:rPr>
        <w:t xml:space="preserve"> </w:t>
      </w:r>
    </w:p>
    <w:p w:rsidR="00C114FE" w:rsidRPr="00C114FE" w:rsidRDefault="00C114FE" w:rsidP="00C114FE">
      <w:pPr>
        <w:spacing w:line="220" w:lineRule="atLeast"/>
      </w:pPr>
      <w:r w:rsidRPr="00C114FE">
        <w:rPr>
          <w:rFonts w:hint="eastAsia"/>
        </w:rPr>
        <w:lastRenderedPageBreak/>
        <w:t xml:space="preserve">     </w:t>
      </w:r>
      <w:r w:rsidRPr="00C114FE">
        <w:rPr>
          <w:rFonts w:hint="eastAsia"/>
        </w:rPr>
        <w:t>注：适用的措施可能包括，例如：向现有员工提供培训和指导，或重新委派其职务；或聘用、雇佣胜任的人员。</w:t>
      </w:r>
      <w:r w:rsidRPr="00C114FE">
        <w:rPr>
          <w:rFonts w:hint="eastAsia"/>
        </w:rPr>
        <w:t xml:space="preserve"> </w:t>
      </w:r>
    </w:p>
    <w:p w:rsidR="00C114FE" w:rsidRPr="00C114FE" w:rsidRDefault="00C114FE" w:rsidP="00C114FE">
      <w:pPr>
        <w:spacing w:line="220" w:lineRule="atLeast"/>
      </w:pPr>
      <w:r w:rsidRPr="00C114FE">
        <w:rPr>
          <w:rFonts w:hint="eastAsia"/>
        </w:rPr>
        <w:t xml:space="preserve">7.3 </w:t>
      </w:r>
      <w:r w:rsidRPr="00C114FE">
        <w:rPr>
          <w:rFonts w:hint="eastAsia"/>
        </w:rPr>
        <w:t>意识</w:t>
      </w:r>
      <w:r w:rsidRPr="00C114FE">
        <w:rPr>
          <w:rFonts w:hint="eastAsia"/>
        </w:rPr>
        <w:t xml:space="preserve">  Awareness</w:t>
      </w:r>
    </w:p>
    <w:p w:rsidR="00C114FE" w:rsidRPr="00C114FE" w:rsidRDefault="00C114FE" w:rsidP="00C114FE">
      <w:pPr>
        <w:spacing w:line="220" w:lineRule="atLeast"/>
      </w:pPr>
      <w:r w:rsidRPr="00C114FE">
        <w:rPr>
          <w:rFonts w:hint="eastAsia"/>
        </w:rPr>
        <w:t xml:space="preserve">     </w:t>
      </w:r>
      <w:r w:rsidRPr="00C114FE">
        <w:rPr>
          <w:rFonts w:hint="eastAsia"/>
        </w:rPr>
        <w:t>工作人员应意识到：</w:t>
      </w:r>
    </w:p>
    <w:p w:rsidR="001D1D97" w:rsidRPr="00C114FE" w:rsidRDefault="00173CE4" w:rsidP="00A01994">
      <w:pPr>
        <w:spacing w:line="220" w:lineRule="atLeast"/>
        <w:ind w:left="720"/>
      </w:pPr>
      <w:r w:rsidRPr="00C114FE">
        <w:rPr>
          <w:rFonts w:hint="eastAsia"/>
        </w:rPr>
        <w:t>职业健康安全方针和目标；</w:t>
      </w:r>
      <w:r w:rsidRPr="00C114FE">
        <w:rPr>
          <w:rFonts w:hint="eastAsia"/>
        </w:rPr>
        <w:t xml:space="preserve"> </w:t>
      </w:r>
    </w:p>
    <w:p w:rsidR="001D1D97" w:rsidRPr="00C114FE" w:rsidRDefault="00173CE4" w:rsidP="00A01994">
      <w:pPr>
        <w:spacing w:line="220" w:lineRule="atLeast"/>
        <w:ind w:left="720"/>
      </w:pPr>
      <w:r w:rsidRPr="00C114FE">
        <w:rPr>
          <w:rFonts w:hint="eastAsia"/>
        </w:rPr>
        <w:t>能力是运用知识和技能实现预期结果的本领。</w:t>
      </w:r>
    </w:p>
    <w:p w:rsidR="001D1D97" w:rsidRPr="00C114FE" w:rsidRDefault="00173CE4" w:rsidP="00A01994">
      <w:pPr>
        <w:spacing w:line="220" w:lineRule="atLeast"/>
        <w:ind w:left="720"/>
      </w:pPr>
      <w:r w:rsidRPr="00C114FE">
        <w:rPr>
          <w:rFonts w:hint="eastAsia"/>
        </w:rPr>
        <w:t>人员能力涉及个人知识、技能和素质。</w:t>
      </w:r>
      <w:r w:rsidRPr="00C114FE">
        <w:rPr>
          <w:rFonts w:hint="eastAsia"/>
        </w:rPr>
        <w:t xml:space="preserve"> </w:t>
      </w:r>
    </w:p>
    <w:p w:rsidR="001D1D97" w:rsidRPr="00C114FE" w:rsidRDefault="00173CE4" w:rsidP="00A01994">
      <w:pPr>
        <w:spacing w:line="220" w:lineRule="atLeast"/>
        <w:ind w:left="720"/>
      </w:pPr>
      <w:r w:rsidRPr="00C114FE">
        <w:rPr>
          <w:rFonts w:hint="eastAsia"/>
        </w:rPr>
        <w:t>知识是人们在实践中获得的认识和经验。</w:t>
      </w:r>
    </w:p>
    <w:p w:rsidR="001D1D97" w:rsidRPr="00C114FE" w:rsidRDefault="00173CE4" w:rsidP="00A01994">
      <w:pPr>
        <w:spacing w:line="220" w:lineRule="atLeast"/>
        <w:ind w:left="720"/>
      </w:pPr>
      <w:r w:rsidRPr="00C114FE">
        <w:rPr>
          <w:rFonts w:hint="eastAsia"/>
        </w:rPr>
        <w:t>技能是人们通过练习获得的能够完成一定任务的动作系统。技能按其熟练程度可分为初级技能和技巧性技能。初级技能只表示“会做”某件事，而未达到熟练的程度。初级技能如果经过有目的、有组织的反复练习，动作就会趋向自动化，而达到技巧性技能阶段。</w:t>
      </w:r>
    </w:p>
    <w:p w:rsidR="001D1D97" w:rsidRPr="00C114FE" w:rsidRDefault="00173CE4" w:rsidP="00A01994">
      <w:pPr>
        <w:spacing w:line="220" w:lineRule="atLeast"/>
        <w:ind w:left="720"/>
      </w:pPr>
      <w:r w:rsidRPr="00C114FE">
        <w:rPr>
          <w:rFonts w:hint="eastAsia"/>
        </w:rPr>
        <w:t>素质是人们在社会生活中思想与行为的具体表现。</w:t>
      </w:r>
      <w:r w:rsidRPr="00C114FE">
        <w:rPr>
          <w:rFonts w:hint="eastAsia"/>
        </w:rPr>
        <w:t xml:space="preserve"> </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7 </w:t>
      </w:r>
      <w:r w:rsidRPr="00C114FE">
        <w:rPr>
          <w:rFonts w:hint="eastAsia"/>
        </w:rPr>
        <w:t>支持</w:t>
      </w:r>
      <w:r w:rsidRPr="00C114FE">
        <w:rPr>
          <w:rFonts w:hint="eastAsia"/>
        </w:rPr>
        <w:t xml:space="preserve"> Support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7.3 </w:t>
      </w:r>
      <w:r w:rsidRPr="00C114FE">
        <w:rPr>
          <w:rFonts w:hint="eastAsia"/>
        </w:rPr>
        <w:t>意识</w:t>
      </w:r>
      <w:r w:rsidRPr="00C114FE">
        <w:rPr>
          <w:rFonts w:hint="eastAsia"/>
        </w:rPr>
        <w:t xml:space="preserve">  Awareness</w:t>
      </w:r>
    </w:p>
    <w:p w:rsidR="001D1D97" w:rsidRPr="00C114FE" w:rsidRDefault="00173CE4" w:rsidP="00A01994">
      <w:pPr>
        <w:spacing w:line="220" w:lineRule="atLeast"/>
        <w:ind w:left="720"/>
      </w:pPr>
      <w:r w:rsidRPr="00C114FE">
        <w:rPr>
          <w:rFonts w:hint="eastAsia"/>
        </w:rPr>
        <w:t>他们对职业健康安全管理体系有效性的贡献，包括对提高职业健康安全绩效的益处；</w:t>
      </w:r>
    </w:p>
    <w:p w:rsidR="001D1D97" w:rsidRPr="00C114FE" w:rsidRDefault="00173CE4" w:rsidP="00A01994">
      <w:pPr>
        <w:spacing w:line="220" w:lineRule="atLeast"/>
        <w:ind w:left="720"/>
      </w:pPr>
      <w:r w:rsidRPr="00C114FE">
        <w:rPr>
          <w:rFonts w:hint="eastAsia"/>
        </w:rPr>
        <w:t>不符合职业健康安全管理体系要求的可能结果和潜在后果；</w:t>
      </w:r>
    </w:p>
    <w:p w:rsidR="001D1D97" w:rsidRPr="00C114FE" w:rsidRDefault="00173CE4" w:rsidP="00A01994">
      <w:pPr>
        <w:spacing w:line="220" w:lineRule="atLeast"/>
        <w:ind w:left="720"/>
      </w:pPr>
      <w:r w:rsidRPr="00C114FE">
        <w:rPr>
          <w:rFonts w:hint="eastAsia"/>
        </w:rPr>
        <w:t>事件和与其相关的调查结果；</w:t>
      </w:r>
    </w:p>
    <w:p w:rsidR="001D1D97" w:rsidRPr="00C114FE" w:rsidRDefault="00173CE4" w:rsidP="00A01994">
      <w:pPr>
        <w:spacing w:line="220" w:lineRule="atLeast"/>
        <w:ind w:left="720"/>
      </w:pPr>
      <w:r w:rsidRPr="00C114FE">
        <w:rPr>
          <w:rFonts w:hint="eastAsia"/>
        </w:rPr>
        <w:t>危险源、职业健康安全风险和确定的与其相关的措施；</w:t>
      </w:r>
    </w:p>
    <w:p w:rsidR="001D1D97" w:rsidRPr="00C114FE" w:rsidRDefault="00173CE4" w:rsidP="00A01994">
      <w:pPr>
        <w:spacing w:line="220" w:lineRule="atLeast"/>
        <w:ind w:left="720"/>
      </w:pPr>
      <w:r w:rsidRPr="00C114FE">
        <w:rPr>
          <w:rFonts w:hint="eastAsia"/>
        </w:rPr>
        <w:t>从他们认为出现了急迫和严重的对他们生命和健康形成危险的工作状况中脱离的能力，以及对此防止不当后果的安排。</w:t>
      </w:r>
      <w:r w:rsidRPr="00C114FE">
        <w:rPr>
          <w:rFonts w:hint="eastAsia"/>
        </w:rPr>
        <w:t xml:space="preserve"> </w:t>
      </w:r>
    </w:p>
    <w:p w:rsidR="001D1D97" w:rsidRPr="00C114FE" w:rsidRDefault="00173CE4" w:rsidP="00A01994">
      <w:pPr>
        <w:spacing w:line="220" w:lineRule="atLeast"/>
        <w:ind w:left="720"/>
      </w:pPr>
      <w:r w:rsidRPr="00C114FE">
        <w:rPr>
          <w:rFonts w:hint="eastAsia"/>
        </w:rPr>
        <w:t>职业健康安全意识是指人员对组织职业健康安全风险和其控制要求的察觉、认知和关注度。</w:t>
      </w:r>
      <w:r w:rsidRPr="00C114FE">
        <w:rPr>
          <w:rFonts w:hint="eastAsia"/>
        </w:rPr>
        <w:t xml:space="preserve"> </w:t>
      </w:r>
    </w:p>
    <w:p w:rsidR="001D1D97" w:rsidRPr="00C114FE" w:rsidRDefault="00173CE4" w:rsidP="00A01994">
      <w:pPr>
        <w:spacing w:line="220" w:lineRule="atLeast"/>
        <w:ind w:left="720"/>
      </w:pPr>
      <w:r w:rsidRPr="00C114FE">
        <w:rPr>
          <w:rFonts w:hint="eastAsia"/>
        </w:rPr>
        <w:t>意识能够指导人的行为。因此，意识是确保组织工作人员基于其能力，有效履行职责和控制不安全行为的基础保障。</w:t>
      </w:r>
      <w:r w:rsidRPr="00C114FE">
        <w:rPr>
          <w:rFonts w:hint="eastAsia"/>
        </w:rPr>
        <w:t xml:space="preserve"> </w:t>
      </w:r>
    </w:p>
    <w:p w:rsidR="001D1D97" w:rsidRPr="00C114FE" w:rsidRDefault="00173CE4" w:rsidP="00A01994">
      <w:pPr>
        <w:spacing w:line="220" w:lineRule="atLeast"/>
        <w:ind w:left="720"/>
      </w:pPr>
      <w:r w:rsidRPr="00C114FE">
        <w:rPr>
          <w:rFonts w:hint="eastAsia"/>
        </w:rPr>
        <w:lastRenderedPageBreak/>
        <w:t>除工作人员（特别是临时工作人员）外，承包方、访问者和其他相关方也都应当意识到他们所面临的职业健康安全风险。</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7 </w:t>
      </w:r>
      <w:r w:rsidRPr="00C114FE">
        <w:rPr>
          <w:rFonts w:hint="eastAsia"/>
        </w:rPr>
        <w:t>支持</w:t>
      </w:r>
      <w:r w:rsidRPr="00C114FE">
        <w:rPr>
          <w:rFonts w:hint="eastAsia"/>
        </w:rPr>
        <w:t xml:space="preserve"> Support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7.4 </w:t>
      </w:r>
      <w:r w:rsidRPr="00C114FE">
        <w:rPr>
          <w:rFonts w:hint="eastAsia"/>
        </w:rPr>
        <w:t>沟通</w:t>
      </w:r>
      <w:r w:rsidRPr="00C114FE">
        <w:rPr>
          <w:rFonts w:hint="eastAsia"/>
        </w:rPr>
        <w:t xml:space="preserve">  Communication</w:t>
      </w:r>
    </w:p>
    <w:p w:rsidR="00C114FE" w:rsidRPr="00C114FE" w:rsidRDefault="00C114FE" w:rsidP="00C114FE">
      <w:pPr>
        <w:spacing w:line="220" w:lineRule="atLeast"/>
      </w:pPr>
      <w:r w:rsidRPr="00C114FE">
        <w:rPr>
          <w:rFonts w:hint="eastAsia"/>
        </w:rPr>
        <w:t xml:space="preserve">7.4.1 </w:t>
      </w:r>
      <w:r w:rsidRPr="00C114FE">
        <w:rPr>
          <w:rFonts w:hint="eastAsia"/>
        </w:rPr>
        <w:t>总则</w:t>
      </w:r>
      <w:r w:rsidRPr="00C114FE">
        <w:rPr>
          <w:rFonts w:hint="eastAsia"/>
        </w:rPr>
        <w:t xml:space="preserve">  General</w:t>
      </w:r>
    </w:p>
    <w:p w:rsidR="00C114FE" w:rsidRPr="00C114FE" w:rsidRDefault="00C114FE" w:rsidP="00C114FE">
      <w:pPr>
        <w:spacing w:line="220" w:lineRule="atLeast"/>
      </w:pPr>
      <w:r w:rsidRPr="00C114FE">
        <w:rPr>
          <w:rFonts w:hint="eastAsia"/>
        </w:rPr>
        <w:t xml:space="preserve">    </w:t>
      </w:r>
      <w:r w:rsidRPr="00C114FE">
        <w:rPr>
          <w:rFonts w:hint="eastAsia"/>
        </w:rPr>
        <w:t>组织应建立、实施并保持与职业健康安全管理体系有关的内部与外部信息交流所需的过程，包括确定：</w:t>
      </w:r>
    </w:p>
    <w:p w:rsidR="001D1D97" w:rsidRPr="00C114FE" w:rsidRDefault="00173CE4" w:rsidP="00A01994">
      <w:pPr>
        <w:spacing w:line="220" w:lineRule="atLeast"/>
        <w:ind w:left="720"/>
      </w:pPr>
      <w:r w:rsidRPr="00C114FE">
        <w:rPr>
          <w:rFonts w:hint="eastAsia"/>
        </w:rPr>
        <w:t>沟通的内容；</w:t>
      </w:r>
    </w:p>
    <w:p w:rsidR="001D1D97" w:rsidRPr="00C114FE" w:rsidRDefault="00173CE4" w:rsidP="00A01994">
      <w:pPr>
        <w:spacing w:line="220" w:lineRule="atLeast"/>
        <w:ind w:left="720"/>
      </w:pPr>
      <w:r w:rsidRPr="00C114FE">
        <w:rPr>
          <w:rFonts w:hint="eastAsia"/>
        </w:rPr>
        <w:t>沟通的时间；</w:t>
      </w:r>
    </w:p>
    <w:p w:rsidR="001D1D97" w:rsidRPr="00C114FE" w:rsidRDefault="00173CE4" w:rsidP="00A01994">
      <w:pPr>
        <w:spacing w:line="220" w:lineRule="atLeast"/>
        <w:ind w:left="720"/>
      </w:pPr>
      <w:r w:rsidRPr="00C114FE">
        <w:rPr>
          <w:rFonts w:hint="eastAsia"/>
        </w:rPr>
        <w:t>与谁：</w:t>
      </w:r>
    </w:p>
    <w:p w:rsidR="001D1D97" w:rsidRPr="00C114FE" w:rsidRDefault="00173CE4" w:rsidP="00A01994">
      <w:pPr>
        <w:spacing w:line="220" w:lineRule="atLeast"/>
        <w:ind w:left="720"/>
      </w:pPr>
      <w:r w:rsidRPr="00C114FE">
        <w:rPr>
          <w:rFonts w:hint="eastAsia"/>
        </w:rPr>
        <w:t>在组织的不同层次和职能间进行内部沟通；</w:t>
      </w:r>
      <w:r w:rsidRPr="00C114FE">
        <w:rPr>
          <w:rFonts w:hint="eastAsia"/>
        </w:rPr>
        <w:t xml:space="preserve"> </w:t>
      </w:r>
    </w:p>
    <w:p w:rsidR="001D1D97" w:rsidRPr="00C114FE" w:rsidRDefault="00173CE4" w:rsidP="00A01994">
      <w:pPr>
        <w:spacing w:line="220" w:lineRule="atLeast"/>
        <w:ind w:left="720"/>
      </w:pPr>
      <w:r w:rsidRPr="00C114FE">
        <w:rPr>
          <w:rFonts w:hint="eastAsia"/>
        </w:rPr>
        <w:t>在进入工作场所的承包方和访问者间进行沟通；</w:t>
      </w:r>
      <w:r w:rsidRPr="00C114FE">
        <w:rPr>
          <w:rFonts w:hint="eastAsia"/>
        </w:rPr>
        <w:t xml:space="preserve"> </w:t>
      </w:r>
    </w:p>
    <w:p w:rsidR="001D1D97" w:rsidRPr="00C114FE" w:rsidRDefault="00173CE4" w:rsidP="00A01994">
      <w:pPr>
        <w:spacing w:line="220" w:lineRule="atLeast"/>
        <w:ind w:left="720"/>
      </w:pPr>
      <w:r w:rsidRPr="00C114FE">
        <w:rPr>
          <w:rFonts w:hint="eastAsia"/>
        </w:rPr>
        <w:t>在其他相关方间进行沟通；</w:t>
      </w:r>
      <w:r w:rsidRPr="00C114FE">
        <w:rPr>
          <w:rFonts w:hint="eastAsia"/>
        </w:rPr>
        <w:t xml:space="preserve"> </w:t>
      </w:r>
    </w:p>
    <w:p w:rsidR="001D1D97" w:rsidRPr="00C114FE" w:rsidRDefault="00173CE4" w:rsidP="00A01994">
      <w:pPr>
        <w:spacing w:line="220" w:lineRule="atLeast"/>
        <w:ind w:left="720"/>
      </w:pPr>
      <w:r w:rsidRPr="00C114FE">
        <w:rPr>
          <w:rFonts w:hint="eastAsia"/>
        </w:rPr>
        <w:t>如何进行沟通。</w:t>
      </w:r>
    </w:p>
    <w:p w:rsidR="00C114FE" w:rsidRPr="00C114FE" w:rsidRDefault="00C114FE" w:rsidP="00C114FE">
      <w:pPr>
        <w:spacing w:line="220" w:lineRule="atLeast"/>
      </w:pPr>
      <w:r w:rsidRPr="00C114FE">
        <w:rPr>
          <w:rFonts w:hint="eastAsia"/>
        </w:rPr>
        <w:t xml:space="preserve">    </w:t>
      </w:r>
      <w:r w:rsidRPr="00C114FE">
        <w:rPr>
          <w:rFonts w:hint="eastAsia"/>
        </w:rPr>
        <w:t>在考虑沟通需求时，组织应必须考虑差异因素（例如性别、语言、文化、读写能力、残疾）。</w:t>
      </w:r>
    </w:p>
    <w:p w:rsidR="00C114FE" w:rsidRPr="00C114FE" w:rsidRDefault="00C114FE" w:rsidP="00C114FE">
      <w:pPr>
        <w:spacing w:line="220" w:lineRule="atLeast"/>
      </w:pPr>
      <w:r w:rsidRPr="00C114FE">
        <w:rPr>
          <w:rFonts w:hint="eastAsia"/>
        </w:rPr>
        <w:t xml:space="preserve">    </w:t>
      </w:r>
      <w:r w:rsidRPr="00C114FE">
        <w:rPr>
          <w:rFonts w:hint="eastAsia"/>
        </w:rPr>
        <w:t>在建立沟通过程时，组织应确保外部相关方的观点得到考虑。</w:t>
      </w:r>
    </w:p>
    <w:p w:rsidR="00C114FE" w:rsidRPr="00C114FE" w:rsidRDefault="00C114FE" w:rsidP="00C114FE">
      <w:pPr>
        <w:spacing w:line="220" w:lineRule="atLeast"/>
      </w:pPr>
      <w:r w:rsidRPr="00C114FE">
        <w:rPr>
          <w:rFonts w:hint="eastAsia"/>
        </w:rPr>
        <w:t>在建立沟通过程时，组织应：</w:t>
      </w:r>
    </w:p>
    <w:p w:rsidR="001D1D97" w:rsidRPr="00C114FE" w:rsidRDefault="00173CE4" w:rsidP="00173CE4">
      <w:pPr>
        <w:numPr>
          <w:ilvl w:val="0"/>
          <w:numId w:val="1"/>
        </w:numPr>
        <w:spacing w:line="220" w:lineRule="atLeast"/>
      </w:pPr>
      <w:r w:rsidRPr="00C114FE">
        <w:rPr>
          <w:rFonts w:hint="eastAsia"/>
        </w:rPr>
        <w:t>必须考虑法律法规和其他要求；</w:t>
      </w:r>
    </w:p>
    <w:p w:rsidR="001D1D97" w:rsidRPr="00C114FE" w:rsidRDefault="00173CE4" w:rsidP="00173CE4">
      <w:pPr>
        <w:numPr>
          <w:ilvl w:val="0"/>
          <w:numId w:val="1"/>
        </w:numPr>
        <w:spacing w:line="220" w:lineRule="atLeast"/>
      </w:pPr>
      <w:r w:rsidRPr="00C114FE">
        <w:rPr>
          <w:rFonts w:hint="eastAsia"/>
        </w:rPr>
        <w:t>确保沟通的信息与职业健康安全管理体系产生的信息一致，并且可靠。</w:t>
      </w:r>
    </w:p>
    <w:p w:rsidR="00C114FE" w:rsidRPr="00C114FE" w:rsidRDefault="00C114FE" w:rsidP="00C114FE">
      <w:pPr>
        <w:spacing w:line="220" w:lineRule="atLeast"/>
      </w:pPr>
      <w:r w:rsidRPr="00C114FE">
        <w:rPr>
          <w:rFonts w:hint="eastAsia"/>
        </w:rPr>
        <w:t xml:space="preserve">    </w:t>
      </w:r>
      <w:r w:rsidRPr="00C114FE">
        <w:rPr>
          <w:rFonts w:hint="eastAsia"/>
        </w:rPr>
        <w:t>组织应对其职业健康安全管理体系相关的信息交流做出回应。</w:t>
      </w:r>
    </w:p>
    <w:p w:rsidR="00C114FE" w:rsidRPr="00C114FE" w:rsidRDefault="00C114FE" w:rsidP="00C114FE">
      <w:pPr>
        <w:spacing w:line="220" w:lineRule="atLeast"/>
      </w:pPr>
      <w:r w:rsidRPr="00C114FE">
        <w:rPr>
          <w:rFonts w:hint="eastAsia"/>
        </w:rPr>
        <w:t xml:space="preserve">    </w:t>
      </w:r>
      <w:r w:rsidRPr="00C114FE">
        <w:rPr>
          <w:rFonts w:hint="eastAsia"/>
        </w:rPr>
        <w:t>适当时，组织应保留文件化信息，作为其沟通的证据。</w:t>
      </w:r>
      <w:r w:rsidRPr="00C114FE">
        <w:rPr>
          <w:rFonts w:hint="eastAsia"/>
        </w:rPr>
        <w:t xml:space="preserve"> </w:t>
      </w:r>
    </w:p>
    <w:p w:rsidR="00C114FE" w:rsidRPr="00C114FE" w:rsidRDefault="00C114FE" w:rsidP="00C114FE">
      <w:pPr>
        <w:spacing w:line="220" w:lineRule="atLeast"/>
      </w:pPr>
      <w:r w:rsidRPr="00C114FE">
        <w:t>ISO45001</w:t>
      </w:r>
      <w:r w:rsidRPr="00C114FE">
        <w:rPr>
          <w:rFonts w:hint="eastAsia"/>
        </w:rPr>
        <w:t>的“</w:t>
      </w:r>
      <w:r w:rsidRPr="00C114FE">
        <w:t xml:space="preserve">7 </w:t>
      </w:r>
      <w:r w:rsidRPr="00C114FE">
        <w:rPr>
          <w:rFonts w:hint="eastAsia"/>
        </w:rPr>
        <w:t>支持</w:t>
      </w:r>
      <w:r w:rsidRPr="00C114FE">
        <w:rPr>
          <w:rFonts w:hint="eastAsia"/>
        </w:rPr>
        <w:t xml:space="preserve"> </w:t>
      </w:r>
      <w:r w:rsidRPr="00C114FE">
        <w:t xml:space="preserve">Support ” </w:t>
      </w:r>
    </w:p>
    <w:p w:rsidR="00C114FE" w:rsidRPr="00C114FE" w:rsidRDefault="00C114FE" w:rsidP="00C114FE">
      <w:pPr>
        <w:spacing w:line="220" w:lineRule="atLeast"/>
      </w:pPr>
      <w:r w:rsidRPr="00C114FE">
        <w:rPr>
          <w:rFonts w:hint="eastAsia"/>
        </w:rPr>
        <w:t xml:space="preserve">7.4 </w:t>
      </w:r>
      <w:r w:rsidRPr="00C114FE">
        <w:rPr>
          <w:rFonts w:hint="eastAsia"/>
        </w:rPr>
        <w:t>沟通</w:t>
      </w:r>
      <w:r w:rsidRPr="00C114FE">
        <w:rPr>
          <w:rFonts w:hint="eastAsia"/>
        </w:rPr>
        <w:t xml:space="preserve">  Communication</w:t>
      </w:r>
    </w:p>
    <w:p w:rsidR="00C114FE" w:rsidRPr="00C114FE" w:rsidRDefault="00C114FE" w:rsidP="00C114FE">
      <w:pPr>
        <w:spacing w:line="220" w:lineRule="atLeast"/>
      </w:pPr>
      <w:r w:rsidRPr="00C114FE">
        <w:rPr>
          <w:rFonts w:hint="eastAsia"/>
        </w:rPr>
        <w:t xml:space="preserve">7.4.2 </w:t>
      </w:r>
      <w:r w:rsidRPr="00C114FE">
        <w:rPr>
          <w:rFonts w:hint="eastAsia"/>
        </w:rPr>
        <w:t>内部沟通</w:t>
      </w:r>
      <w:r w:rsidRPr="00C114FE">
        <w:rPr>
          <w:rFonts w:hint="eastAsia"/>
        </w:rPr>
        <w:t xml:space="preserve">  Internal communication</w:t>
      </w:r>
    </w:p>
    <w:p w:rsidR="00C114FE" w:rsidRPr="00C114FE" w:rsidRDefault="00C114FE" w:rsidP="00C114FE">
      <w:pPr>
        <w:spacing w:line="220" w:lineRule="atLeast"/>
      </w:pPr>
      <w:r w:rsidRPr="00C114FE">
        <w:rPr>
          <w:rFonts w:hint="eastAsia"/>
        </w:rPr>
        <w:lastRenderedPageBreak/>
        <w:t xml:space="preserve">     </w:t>
      </w:r>
      <w:r w:rsidRPr="00C114FE">
        <w:rPr>
          <w:rFonts w:hint="eastAsia"/>
        </w:rPr>
        <w:t>组织应</w:t>
      </w:r>
      <w:r w:rsidRPr="00C114FE">
        <w:rPr>
          <w:rFonts w:hint="eastAsia"/>
        </w:rPr>
        <w:t xml:space="preserve">: </w:t>
      </w:r>
    </w:p>
    <w:p w:rsidR="001D1D97" w:rsidRPr="00C114FE" w:rsidRDefault="00173CE4" w:rsidP="00A01994">
      <w:pPr>
        <w:spacing w:line="220" w:lineRule="atLeast"/>
        <w:ind w:left="720"/>
      </w:pPr>
      <w:r w:rsidRPr="00C114FE">
        <w:rPr>
          <w:rFonts w:hint="eastAsia"/>
        </w:rPr>
        <w:t>在其各职能和层次间就职业健康安全管理体系的相关信息进行内部沟通，适当时，包括沟通职业健康安全管理体系的变更；</w:t>
      </w:r>
    </w:p>
    <w:p w:rsidR="001D1D97" w:rsidRPr="00C114FE" w:rsidRDefault="00173CE4" w:rsidP="00A01994">
      <w:pPr>
        <w:spacing w:line="220" w:lineRule="atLeast"/>
        <w:ind w:left="720"/>
      </w:pPr>
      <w:r w:rsidRPr="00C114FE">
        <w:rPr>
          <w:rFonts w:hint="eastAsia"/>
        </w:rPr>
        <w:t>确保其沟通过程能够促使工作人员对持续改进做出贡献。</w:t>
      </w:r>
      <w:r w:rsidRPr="00C114FE">
        <w:rPr>
          <w:rFonts w:hint="eastAsia"/>
        </w:rPr>
        <w:t xml:space="preserve"> </w:t>
      </w:r>
    </w:p>
    <w:p w:rsidR="00C114FE" w:rsidRPr="00C114FE" w:rsidRDefault="00C114FE" w:rsidP="00C114FE">
      <w:pPr>
        <w:spacing w:line="220" w:lineRule="atLeast"/>
      </w:pPr>
      <w:r w:rsidRPr="00C114FE">
        <w:rPr>
          <w:rFonts w:hint="eastAsia"/>
        </w:rPr>
        <w:t xml:space="preserve">7.4.3 </w:t>
      </w:r>
      <w:r w:rsidRPr="00C114FE">
        <w:rPr>
          <w:rFonts w:hint="eastAsia"/>
        </w:rPr>
        <w:t>外部沟通</w:t>
      </w:r>
      <w:r w:rsidRPr="00C114FE">
        <w:rPr>
          <w:rFonts w:hint="eastAsia"/>
        </w:rPr>
        <w:t xml:space="preserve">  External communication </w:t>
      </w:r>
    </w:p>
    <w:p w:rsidR="00C114FE" w:rsidRPr="00C114FE" w:rsidRDefault="00C114FE" w:rsidP="00C114FE">
      <w:pPr>
        <w:spacing w:line="220" w:lineRule="atLeast"/>
      </w:pPr>
      <w:r w:rsidRPr="00C114FE">
        <w:rPr>
          <w:rFonts w:hint="eastAsia"/>
        </w:rPr>
        <w:t xml:space="preserve">     </w:t>
      </w:r>
      <w:r w:rsidRPr="00C114FE">
        <w:rPr>
          <w:rFonts w:hint="eastAsia"/>
        </w:rPr>
        <w:t>组织应对通过其信息交流过程和必须考虑法律法规和其他要求建立的与职业健康安全管理体系相关的信息进行外部沟通。</w:t>
      </w:r>
      <w:r w:rsidRPr="00C114FE">
        <w:rPr>
          <w:rFonts w:hint="eastAsia"/>
        </w:rPr>
        <w:t xml:space="preserve"> </w:t>
      </w:r>
    </w:p>
    <w:p w:rsidR="001D1D97" w:rsidRPr="00C114FE" w:rsidRDefault="00173CE4" w:rsidP="00A01994">
      <w:pPr>
        <w:spacing w:line="220" w:lineRule="atLeast"/>
        <w:ind w:left="720"/>
      </w:pPr>
      <w:r w:rsidRPr="00C114FE">
        <w:rPr>
          <w:rFonts w:hint="eastAsia"/>
        </w:rPr>
        <w:t>组织所建立的沟通过程应当规定信息的收集、更新和传播，确保向所有相关的员工和相关方提供相关信息，并确保他们能收到且能理解这些信息。</w:t>
      </w:r>
    </w:p>
    <w:p w:rsidR="001D1D97" w:rsidRPr="00C114FE" w:rsidRDefault="00173CE4" w:rsidP="00A01994">
      <w:pPr>
        <w:spacing w:line="220" w:lineRule="atLeast"/>
        <w:ind w:left="720"/>
      </w:pPr>
      <w:r w:rsidRPr="00C114FE">
        <w:rPr>
          <w:rFonts w:hint="eastAsia"/>
        </w:rPr>
        <w:t>安全生产法</w:t>
      </w:r>
      <w:r w:rsidRPr="00C114FE">
        <w:rPr>
          <w:rFonts w:hint="eastAsia"/>
        </w:rPr>
        <w:t xml:space="preserve"> </w:t>
      </w:r>
    </w:p>
    <w:p w:rsidR="001D1D97" w:rsidRPr="00C114FE" w:rsidRDefault="00173CE4" w:rsidP="00A01994">
      <w:pPr>
        <w:spacing w:line="220" w:lineRule="atLeast"/>
        <w:ind w:left="720"/>
      </w:pPr>
      <w:r w:rsidRPr="00C114FE">
        <w:rPr>
          <w:rFonts w:hint="eastAsia"/>
        </w:rPr>
        <w:t>第三十八条</w:t>
      </w:r>
      <w:r w:rsidRPr="00C114FE">
        <w:rPr>
          <w:rFonts w:hint="eastAsia"/>
        </w:rPr>
        <w:t xml:space="preserve">  </w:t>
      </w:r>
      <w:r w:rsidRPr="00C114FE">
        <w:rPr>
          <w:rFonts w:hint="eastAsia"/>
        </w:rPr>
        <w:t>生产经营单位应当建立健全生产安全事故隐患排查治理制度，采取技术、管理措施，及时发现并消除事故隐患。事故隐患排查治理情况应当如实记录，并向从业人员通报。</w:t>
      </w:r>
      <w:r w:rsidRPr="00C114FE">
        <w:rPr>
          <w:rFonts w:hint="eastAsia"/>
        </w:rPr>
        <w:t xml:space="preserve"> </w:t>
      </w:r>
    </w:p>
    <w:p w:rsidR="001D1D97" w:rsidRPr="00C114FE" w:rsidRDefault="00173CE4" w:rsidP="00A01994">
      <w:pPr>
        <w:spacing w:line="220" w:lineRule="atLeast"/>
        <w:ind w:left="720"/>
      </w:pPr>
      <w:r w:rsidRPr="00C114FE">
        <w:rPr>
          <w:rFonts w:hint="eastAsia"/>
        </w:rPr>
        <w:t>第四十一条</w:t>
      </w:r>
      <w:r w:rsidRPr="00C114FE">
        <w:rPr>
          <w:rFonts w:hint="eastAsia"/>
        </w:rPr>
        <w:t xml:space="preserve">  </w:t>
      </w:r>
      <w:r w:rsidRPr="00C114FE">
        <w:rPr>
          <w:rFonts w:hint="eastAsia"/>
        </w:rPr>
        <w:t>生产经营单位应当教育和督促从业人员严格执行本单位的安全生产规章</w:t>
      </w:r>
      <w:r w:rsidRPr="00C114FE">
        <w:rPr>
          <w:rFonts w:hint="eastAsia"/>
        </w:rPr>
        <w:t xml:space="preserve">  </w:t>
      </w:r>
      <w:r w:rsidRPr="00C114FE">
        <w:rPr>
          <w:rFonts w:hint="eastAsia"/>
        </w:rPr>
        <w:t>制度和安全操作规程；并向从业人员如实告知作业场所和工作岗位存在的危险因素、防范措施以及事故应急措施。</w:t>
      </w:r>
      <w:r w:rsidRPr="00C114FE">
        <w:rPr>
          <w:rFonts w:hint="eastAsia"/>
        </w:rPr>
        <w:t xml:space="preserve"> </w:t>
      </w:r>
    </w:p>
    <w:p w:rsidR="001D1D97" w:rsidRPr="00C114FE" w:rsidRDefault="00173CE4" w:rsidP="00A01994">
      <w:pPr>
        <w:spacing w:line="220" w:lineRule="atLeast"/>
        <w:ind w:left="720"/>
      </w:pPr>
      <w:r w:rsidRPr="00C114FE">
        <w:rPr>
          <w:rFonts w:hint="eastAsia"/>
        </w:rPr>
        <w:t>安全生产法</w:t>
      </w:r>
      <w:r w:rsidRPr="00C114FE">
        <w:rPr>
          <w:rFonts w:hint="eastAsia"/>
        </w:rPr>
        <w:t xml:space="preserve"> </w:t>
      </w:r>
    </w:p>
    <w:p w:rsidR="001D1D97" w:rsidRPr="00C114FE" w:rsidRDefault="00173CE4" w:rsidP="00A01994">
      <w:pPr>
        <w:spacing w:line="220" w:lineRule="atLeast"/>
        <w:ind w:left="720"/>
      </w:pPr>
      <w:r w:rsidRPr="00C114FE">
        <w:rPr>
          <w:rFonts w:hint="eastAsia"/>
        </w:rPr>
        <w:t>第四十三条</w:t>
      </w:r>
      <w:r w:rsidRPr="00C114FE">
        <w:rPr>
          <w:rFonts w:hint="eastAsia"/>
        </w:rPr>
        <w:t xml:space="preserve">  </w:t>
      </w:r>
      <w:r w:rsidRPr="00C114FE">
        <w:rPr>
          <w:rFonts w:hint="eastAsia"/>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rsidR="001D1D97" w:rsidRPr="00C114FE" w:rsidRDefault="00173CE4" w:rsidP="00A01994">
      <w:pPr>
        <w:spacing w:line="220" w:lineRule="atLeast"/>
        <w:ind w:left="720"/>
      </w:pPr>
      <w:r w:rsidRPr="00C114FE">
        <w:rPr>
          <w:rFonts w:hint="eastAsia"/>
        </w:rPr>
        <w:t>第四十九条</w:t>
      </w:r>
      <w:r w:rsidRPr="00C114FE">
        <w:rPr>
          <w:rFonts w:hint="eastAsia"/>
        </w:rPr>
        <w:t xml:space="preserve">  </w:t>
      </w:r>
      <w:r w:rsidRPr="00C114FE">
        <w:rPr>
          <w:rFonts w:hint="eastAsia"/>
        </w:rPr>
        <w:t>生产经营单位与从业人员订立的劳动合同，应当载明有关保障从业人员劳动安全、防止职业危害的事项，以及依法为从业人员办理工伤保险的事项。</w:t>
      </w:r>
      <w:r w:rsidRPr="00C114FE">
        <w:rPr>
          <w:rFonts w:hint="eastAsia"/>
        </w:rPr>
        <w:t xml:space="preserve"> </w:t>
      </w:r>
    </w:p>
    <w:p w:rsidR="001D1D97" w:rsidRPr="00C114FE" w:rsidRDefault="00173CE4" w:rsidP="00A01994">
      <w:pPr>
        <w:spacing w:line="220" w:lineRule="atLeast"/>
        <w:ind w:left="720"/>
      </w:pPr>
      <w:r w:rsidRPr="00C114FE">
        <w:rPr>
          <w:rFonts w:hint="eastAsia"/>
        </w:rPr>
        <w:t>上述均属于内部沟通</w:t>
      </w:r>
      <w:r w:rsidRPr="00C114FE">
        <w:rPr>
          <w:rFonts w:hint="eastAsia"/>
        </w:rPr>
        <w:t xml:space="preserve"> </w:t>
      </w:r>
    </w:p>
    <w:p w:rsidR="001D1D97" w:rsidRPr="00C114FE" w:rsidRDefault="00173CE4" w:rsidP="00A01994">
      <w:pPr>
        <w:spacing w:line="220" w:lineRule="atLeast"/>
        <w:ind w:left="720"/>
      </w:pPr>
      <w:r w:rsidRPr="00C114FE">
        <w:rPr>
          <w:rFonts w:hint="eastAsia"/>
        </w:rPr>
        <w:t>安全生产法</w:t>
      </w:r>
      <w:r w:rsidRPr="00C114FE">
        <w:rPr>
          <w:rFonts w:hint="eastAsia"/>
        </w:rPr>
        <w:t xml:space="preserve"> </w:t>
      </w:r>
    </w:p>
    <w:p w:rsidR="00C114FE" w:rsidRPr="00C114FE" w:rsidRDefault="00C114FE" w:rsidP="00C114FE">
      <w:pPr>
        <w:spacing w:line="220" w:lineRule="atLeast"/>
      </w:pPr>
      <w:r w:rsidRPr="00C114FE">
        <w:rPr>
          <w:rFonts w:hint="eastAsia"/>
        </w:rPr>
        <w:t xml:space="preserve"> </w:t>
      </w:r>
      <w:r w:rsidRPr="00C114FE">
        <w:rPr>
          <w:rFonts w:hint="eastAsia"/>
        </w:rPr>
        <w:t>第八十条</w:t>
      </w:r>
      <w:r w:rsidRPr="00C114FE">
        <w:rPr>
          <w:rFonts w:hint="eastAsia"/>
        </w:rPr>
        <w:t xml:space="preserve">  </w:t>
      </w:r>
      <w:r w:rsidRPr="00C114FE">
        <w:rPr>
          <w:rFonts w:hint="eastAsia"/>
        </w:rPr>
        <w:t>生产经营单位发生生产安全事故后，事故现场有关人员应当立即报告本单位负责人。</w:t>
      </w:r>
      <w:r w:rsidRPr="00C114FE">
        <w:rPr>
          <w:rFonts w:hint="eastAsia"/>
        </w:rPr>
        <w:t xml:space="preserve"> </w:t>
      </w:r>
      <w:r w:rsidRPr="00C114FE">
        <w:rPr>
          <w:rFonts w:hint="eastAsia"/>
        </w:rPr>
        <w:t>（内部沟通）</w:t>
      </w:r>
      <w:r w:rsidRPr="00C114FE">
        <w:rPr>
          <w:rFonts w:hint="eastAsia"/>
        </w:rPr>
        <w:t xml:space="preserve"> </w:t>
      </w:r>
    </w:p>
    <w:p w:rsidR="00C114FE" w:rsidRPr="00C114FE" w:rsidRDefault="00C114FE" w:rsidP="00C114FE">
      <w:pPr>
        <w:spacing w:line="220" w:lineRule="atLeast"/>
      </w:pPr>
      <w:r w:rsidRPr="00C114FE">
        <w:rPr>
          <w:rFonts w:hint="eastAsia"/>
        </w:rPr>
        <w:t xml:space="preserve">  </w:t>
      </w:r>
    </w:p>
    <w:p w:rsidR="00C114FE" w:rsidRPr="00C114FE" w:rsidRDefault="00C114FE" w:rsidP="00C114FE">
      <w:pPr>
        <w:spacing w:line="220" w:lineRule="atLeast"/>
      </w:pPr>
      <w:r w:rsidRPr="00C114FE">
        <w:rPr>
          <w:rFonts w:hint="eastAsia"/>
        </w:rPr>
        <w:lastRenderedPageBreak/>
        <w:t xml:space="preserve">    </w:t>
      </w:r>
      <w:r w:rsidRPr="00C114FE">
        <w:rPr>
          <w:rFonts w:hint="eastAsia"/>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外部沟通）</w:t>
      </w:r>
      <w:r w:rsidRPr="00C114FE">
        <w:rPr>
          <w:rFonts w:hint="eastAsia"/>
        </w:rPr>
        <w:t xml:space="preserve"> </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7 </w:t>
      </w:r>
      <w:r w:rsidRPr="00C114FE">
        <w:rPr>
          <w:rFonts w:hint="eastAsia"/>
        </w:rPr>
        <w:t>支持</w:t>
      </w:r>
      <w:r w:rsidRPr="00C114FE">
        <w:rPr>
          <w:rFonts w:hint="eastAsia"/>
        </w:rPr>
        <w:t xml:space="preserve"> Support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7.5 </w:t>
      </w:r>
      <w:r w:rsidRPr="00C114FE">
        <w:rPr>
          <w:rFonts w:hint="eastAsia"/>
        </w:rPr>
        <w:t>文件化信息</w:t>
      </w:r>
      <w:r w:rsidRPr="00C114FE">
        <w:rPr>
          <w:rFonts w:hint="eastAsia"/>
        </w:rPr>
        <w:t xml:space="preserve">  Documented information </w:t>
      </w:r>
    </w:p>
    <w:p w:rsidR="00C114FE" w:rsidRPr="00C114FE" w:rsidRDefault="00C114FE" w:rsidP="00C114FE">
      <w:pPr>
        <w:spacing w:line="220" w:lineRule="atLeast"/>
      </w:pPr>
      <w:r w:rsidRPr="00C114FE">
        <w:rPr>
          <w:rFonts w:hint="eastAsia"/>
        </w:rPr>
        <w:t xml:space="preserve">7.5.1 </w:t>
      </w:r>
      <w:r w:rsidRPr="00C114FE">
        <w:rPr>
          <w:rFonts w:hint="eastAsia"/>
        </w:rPr>
        <w:t>总则</w:t>
      </w:r>
      <w:r w:rsidRPr="00C114FE">
        <w:rPr>
          <w:rFonts w:hint="eastAsia"/>
        </w:rPr>
        <w:t xml:space="preserve">  General </w:t>
      </w:r>
    </w:p>
    <w:p w:rsidR="00C114FE" w:rsidRPr="00C114FE" w:rsidRDefault="00C114FE" w:rsidP="00C114FE">
      <w:pPr>
        <w:spacing w:line="220" w:lineRule="atLeast"/>
      </w:pPr>
      <w:r w:rsidRPr="00C114FE">
        <w:rPr>
          <w:rFonts w:hint="eastAsia"/>
        </w:rPr>
        <w:t xml:space="preserve">    </w:t>
      </w:r>
      <w:r w:rsidRPr="00C114FE">
        <w:rPr>
          <w:rFonts w:hint="eastAsia"/>
        </w:rPr>
        <w:t>组织的职业健康安全管理体系应包括：</w:t>
      </w:r>
    </w:p>
    <w:p w:rsidR="001D1D97" w:rsidRPr="00C114FE" w:rsidRDefault="00173CE4" w:rsidP="00A01994">
      <w:pPr>
        <w:spacing w:line="220" w:lineRule="atLeast"/>
        <w:ind w:left="720"/>
      </w:pPr>
      <w:r w:rsidRPr="00C114FE">
        <w:rPr>
          <w:rFonts w:hint="eastAsia"/>
        </w:rPr>
        <w:t>本文件要求的文件化信息；</w:t>
      </w:r>
    </w:p>
    <w:p w:rsidR="001D1D97" w:rsidRPr="00C114FE" w:rsidRDefault="00173CE4" w:rsidP="00A01994">
      <w:pPr>
        <w:spacing w:line="220" w:lineRule="atLeast"/>
        <w:ind w:left="720"/>
      </w:pPr>
      <w:r w:rsidRPr="00C114FE">
        <w:rPr>
          <w:rFonts w:hint="eastAsia"/>
        </w:rPr>
        <w:t>组织确定的实现职业健康安全管理体系有效性所必需的文件化信息。</w:t>
      </w:r>
    </w:p>
    <w:p w:rsidR="00C114FE" w:rsidRPr="00C114FE" w:rsidRDefault="00C114FE" w:rsidP="00C114FE">
      <w:pPr>
        <w:spacing w:line="220" w:lineRule="atLeast"/>
      </w:pPr>
      <w:r w:rsidRPr="00C114FE">
        <w:rPr>
          <w:rFonts w:hint="eastAsia"/>
        </w:rPr>
        <w:t xml:space="preserve">    </w:t>
      </w:r>
      <w:r w:rsidRPr="00C114FE">
        <w:rPr>
          <w:rFonts w:hint="eastAsia"/>
        </w:rPr>
        <w:t>注：不同组织的职业健康安全管理体系文件化信息的复杂程度可能不同，取决于：</w:t>
      </w:r>
    </w:p>
    <w:p w:rsidR="001D1D97" w:rsidRPr="00C114FE" w:rsidRDefault="00173CE4" w:rsidP="00173CE4">
      <w:pPr>
        <w:numPr>
          <w:ilvl w:val="0"/>
          <w:numId w:val="2"/>
        </w:numPr>
        <w:spacing w:line="220" w:lineRule="atLeast"/>
      </w:pPr>
      <w:r w:rsidRPr="00C114FE">
        <w:rPr>
          <w:rFonts w:hint="eastAsia"/>
        </w:rPr>
        <w:t>组织的规模及其活动、过程、产品和服务的类型；</w:t>
      </w:r>
    </w:p>
    <w:p w:rsidR="001D1D97" w:rsidRPr="00C114FE" w:rsidRDefault="00173CE4" w:rsidP="00173CE4">
      <w:pPr>
        <w:numPr>
          <w:ilvl w:val="0"/>
          <w:numId w:val="2"/>
        </w:numPr>
        <w:spacing w:line="220" w:lineRule="atLeast"/>
      </w:pPr>
      <w:r w:rsidRPr="00C114FE">
        <w:rPr>
          <w:rFonts w:hint="eastAsia"/>
        </w:rPr>
        <w:t>证明法律法规和其他要求的需要；</w:t>
      </w:r>
    </w:p>
    <w:p w:rsidR="001D1D97" w:rsidRPr="00C114FE" w:rsidRDefault="00173CE4" w:rsidP="00173CE4">
      <w:pPr>
        <w:numPr>
          <w:ilvl w:val="0"/>
          <w:numId w:val="2"/>
        </w:numPr>
        <w:spacing w:line="220" w:lineRule="atLeast"/>
      </w:pPr>
      <w:r w:rsidRPr="00C114FE">
        <w:rPr>
          <w:rFonts w:hint="eastAsia"/>
        </w:rPr>
        <w:t>过程的复杂性及其相互作用；</w:t>
      </w:r>
    </w:p>
    <w:p w:rsidR="00C114FE" w:rsidRDefault="00C114FE" w:rsidP="00C114FE">
      <w:pPr>
        <w:spacing w:line="220" w:lineRule="atLeast"/>
      </w:pPr>
      <w:r w:rsidRPr="00C114FE">
        <w:rPr>
          <w:rFonts w:hint="eastAsia"/>
        </w:rPr>
        <w:t>工作人员的能力。</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7 </w:t>
      </w:r>
      <w:r w:rsidRPr="00C114FE">
        <w:rPr>
          <w:rFonts w:hint="eastAsia"/>
        </w:rPr>
        <w:t>支持</w:t>
      </w:r>
      <w:r w:rsidRPr="00C114FE">
        <w:rPr>
          <w:rFonts w:hint="eastAsia"/>
        </w:rPr>
        <w:t xml:space="preserve"> Support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7.5 </w:t>
      </w:r>
      <w:r w:rsidRPr="00C114FE">
        <w:rPr>
          <w:rFonts w:hint="eastAsia"/>
        </w:rPr>
        <w:t>文件化信息</w:t>
      </w:r>
      <w:r w:rsidRPr="00C114FE">
        <w:rPr>
          <w:rFonts w:hint="eastAsia"/>
        </w:rPr>
        <w:t xml:space="preserve">  Documented information </w:t>
      </w:r>
    </w:p>
    <w:p w:rsidR="00C114FE" w:rsidRPr="00C114FE" w:rsidRDefault="00C114FE" w:rsidP="00C114FE">
      <w:pPr>
        <w:spacing w:line="220" w:lineRule="atLeast"/>
      </w:pPr>
      <w:r w:rsidRPr="00C114FE">
        <w:rPr>
          <w:rFonts w:hint="eastAsia"/>
        </w:rPr>
        <w:t xml:space="preserve">7.5.2 </w:t>
      </w:r>
      <w:r w:rsidRPr="00C114FE">
        <w:rPr>
          <w:rFonts w:hint="eastAsia"/>
        </w:rPr>
        <w:t>创建和更新</w:t>
      </w:r>
      <w:r w:rsidRPr="00C114FE">
        <w:rPr>
          <w:rFonts w:hint="eastAsia"/>
        </w:rPr>
        <w:t xml:space="preserve">  Creating and updating</w:t>
      </w:r>
    </w:p>
    <w:p w:rsidR="00C114FE" w:rsidRPr="00C114FE" w:rsidRDefault="00C114FE" w:rsidP="00C114FE">
      <w:pPr>
        <w:spacing w:line="220" w:lineRule="atLeast"/>
      </w:pPr>
      <w:r w:rsidRPr="00C114FE">
        <w:rPr>
          <w:rFonts w:hint="eastAsia"/>
        </w:rPr>
        <w:t xml:space="preserve">       </w:t>
      </w:r>
      <w:r w:rsidRPr="00C114FE">
        <w:rPr>
          <w:rFonts w:hint="eastAsia"/>
        </w:rPr>
        <w:t>创建和更新文件化信息时，组织应确保适当的：</w:t>
      </w:r>
      <w:r w:rsidRPr="00C114FE">
        <w:rPr>
          <w:rFonts w:hint="eastAsia"/>
        </w:rPr>
        <w:t xml:space="preserve"> </w:t>
      </w:r>
    </w:p>
    <w:p w:rsidR="001D1D97" w:rsidRPr="00C114FE" w:rsidRDefault="00173CE4" w:rsidP="00173CE4">
      <w:pPr>
        <w:numPr>
          <w:ilvl w:val="0"/>
          <w:numId w:val="3"/>
        </w:numPr>
        <w:spacing w:line="220" w:lineRule="atLeast"/>
      </w:pPr>
      <w:r w:rsidRPr="00C114FE">
        <w:rPr>
          <w:rFonts w:hint="eastAsia"/>
        </w:rPr>
        <w:t>识别和描述（例如：标题、日期、作者或文献编号）；</w:t>
      </w:r>
      <w:r w:rsidRPr="00C114FE">
        <w:rPr>
          <w:rFonts w:hint="eastAsia"/>
        </w:rPr>
        <w:t xml:space="preserve"> </w:t>
      </w:r>
    </w:p>
    <w:p w:rsidR="001D1D97" w:rsidRPr="00C114FE" w:rsidRDefault="00173CE4" w:rsidP="00173CE4">
      <w:pPr>
        <w:numPr>
          <w:ilvl w:val="0"/>
          <w:numId w:val="3"/>
        </w:numPr>
        <w:spacing w:line="220" w:lineRule="atLeast"/>
      </w:pPr>
      <w:r w:rsidRPr="00C114FE">
        <w:rPr>
          <w:rFonts w:hint="eastAsia"/>
        </w:rPr>
        <w:t>形式（例如：语言文字、软件版本、图表）与载体（例如：纸质、电子）；</w:t>
      </w:r>
      <w:r w:rsidRPr="00C114FE">
        <w:rPr>
          <w:rFonts w:hint="eastAsia"/>
        </w:rPr>
        <w:t xml:space="preserve"> </w:t>
      </w:r>
    </w:p>
    <w:p w:rsidR="001D1D97" w:rsidRPr="00C114FE" w:rsidRDefault="00173CE4" w:rsidP="00173CE4">
      <w:pPr>
        <w:numPr>
          <w:ilvl w:val="0"/>
          <w:numId w:val="3"/>
        </w:numPr>
        <w:spacing w:line="220" w:lineRule="atLeast"/>
      </w:pPr>
      <w:r w:rsidRPr="00C114FE">
        <w:rPr>
          <w:rFonts w:hint="eastAsia"/>
        </w:rPr>
        <w:t>评审和批准，以确保适宜性和充分性。</w:t>
      </w:r>
      <w:r w:rsidRPr="00C114FE">
        <w:rPr>
          <w:rFonts w:hint="eastAsia"/>
        </w:rPr>
        <w:t xml:space="preserve"> </w:t>
      </w:r>
    </w:p>
    <w:p w:rsidR="00C114FE" w:rsidRPr="00C114FE" w:rsidRDefault="00C114FE" w:rsidP="00C114FE">
      <w:pPr>
        <w:spacing w:line="220" w:lineRule="atLeast"/>
      </w:pPr>
      <w:r w:rsidRPr="00C114FE">
        <w:rPr>
          <w:rFonts w:hint="eastAsia"/>
        </w:rPr>
        <w:t>为了控制文件化信息，适用时，组织应采取以下措施：</w:t>
      </w:r>
      <w:r w:rsidRPr="00C114FE">
        <w:rPr>
          <w:rFonts w:hint="eastAsia"/>
        </w:rPr>
        <w:t xml:space="preserve"> </w:t>
      </w:r>
    </w:p>
    <w:p w:rsidR="001D1D97" w:rsidRPr="00C114FE" w:rsidRDefault="00173CE4" w:rsidP="00173CE4">
      <w:pPr>
        <w:numPr>
          <w:ilvl w:val="0"/>
          <w:numId w:val="4"/>
        </w:numPr>
        <w:spacing w:line="220" w:lineRule="atLeast"/>
      </w:pPr>
      <w:r w:rsidRPr="00C114FE">
        <w:rPr>
          <w:rFonts w:hint="eastAsia"/>
        </w:rPr>
        <w:t>分发、访问、检索和使用；</w:t>
      </w:r>
      <w:r w:rsidRPr="00C114FE">
        <w:rPr>
          <w:rFonts w:hint="eastAsia"/>
        </w:rPr>
        <w:t xml:space="preserve"> </w:t>
      </w:r>
    </w:p>
    <w:p w:rsidR="001D1D97" w:rsidRPr="00C114FE" w:rsidRDefault="00173CE4" w:rsidP="00173CE4">
      <w:pPr>
        <w:numPr>
          <w:ilvl w:val="0"/>
          <w:numId w:val="4"/>
        </w:numPr>
        <w:spacing w:line="220" w:lineRule="atLeast"/>
      </w:pPr>
      <w:r w:rsidRPr="00C114FE">
        <w:rPr>
          <w:rFonts w:hint="eastAsia"/>
        </w:rPr>
        <w:t>存储和保护，包括保持易读性；</w:t>
      </w:r>
      <w:r w:rsidRPr="00C114FE">
        <w:rPr>
          <w:rFonts w:hint="eastAsia"/>
        </w:rPr>
        <w:t xml:space="preserve"> </w:t>
      </w:r>
    </w:p>
    <w:p w:rsidR="001D1D97" w:rsidRPr="00C114FE" w:rsidRDefault="00173CE4" w:rsidP="00173CE4">
      <w:pPr>
        <w:numPr>
          <w:ilvl w:val="0"/>
          <w:numId w:val="4"/>
        </w:numPr>
        <w:spacing w:line="220" w:lineRule="atLeast"/>
      </w:pPr>
      <w:r w:rsidRPr="00C114FE">
        <w:rPr>
          <w:rFonts w:hint="eastAsia"/>
        </w:rPr>
        <w:lastRenderedPageBreak/>
        <w:t>变更的控制（例如：版本控制）；</w:t>
      </w:r>
      <w:r w:rsidRPr="00C114FE">
        <w:rPr>
          <w:rFonts w:hint="eastAsia"/>
        </w:rPr>
        <w:t xml:space="preserve"> </w:t>
      </w:r>
    </w:p>
    <w:p w:rsidR="001D1D97" w:rsidRPr="00C114FE" w:rsidRDefault="00173CE4" w:rsidP="00173CE4">
      <w:pPr>
        <w:numPr>
          <w:ilvl w:val="0"/>
          <w:numId w:val="4"/>
        </w:numPr>
        <w:spacing w:line="220" w:lineRule="atLeast"/>
      </w:pPr>
      <w:r w:rsidRPr="00C114FE">
        <w:rPr>
          <w:rFonts w:hint="eastAsia"/>
        </w:rPr>
        <w:t>保留和处置。</w:t>
      </w:r>
      <w:r w:rsidRPr="00C114FE">
        <w:rPr>
          <w:rFonts w:hint="eastAsia"/>
        </w:rPr>
        <w:t xml:space="preserve"> </w:t>
      </w:r>
    </w:p>
    <w:p w:rsidR="00C114FE" w:rsidRPr="00C114FE" w:rsidRDefault="00C114FE" w:rsidP="00C114FE">
      <w:pPr>
        <w:spacing w:line="220" w:lineRule="atLeast"/>
      </w:pPr>
      <w:r w:rsidRPr="00C114FE">
        <w:rPr>
          <w:rFonts w:hint="eastAsia"/>
        </w:rPr>
        <w:t xml:space="preserve">    </w:t>
      </w:r>
      <w:r w:rsidRPr="00C114FE">
        <w:rPr>
          <w:rFonts w:hint="eastAsia"/>
        </w:rPr>
        <w:t>组织应识别所确定的对职业健康安全管理体系策划和运行所需的来自外部的文件化信息，适当时，</w:t>
      </w:r>
      <w:r w:rsidRPr="00C114FE">
        <w:rPr>
          <w:rFonts w:hint="eastAsia"/>
        </w:rPr>
        <w:t xml:space="preserve"> </w:t>
      </w:r>
      <w:r w:rsidRPr="00C114FE">
        <w:rPr>
          <w:rFonts w:hint="eastAsia"/>
        </w:rPr>
        <w:t>应对其予以控制。</w:t>
      </w:r>
      <w:r w:rsidRPr="00C114FE">
        <w:rPr>
          <w:rFonts w:hint="eastAsia"/>
        </w:rPr>
        <w:t xml:space="preserve"> </w:t>
      </w:r>
    </w:p>
    <w:p w:rsidR="00C114FE" w:rsidRPr="00C114FE" w:rsidRDefault="00C114FE" w:rsidP="00C114FE">
      <w:pPr>
        <w:spacing w:line="220" w:lineRule="atLeast"/>
      </w:pPr>
      <w:r w:rsidRPr="00C114FE">
        <w:rPr>
          <w:rFonts w:hint="eastAsia"/>
        </w:rPr>
        <w:t xml:space="preserve">    </w:t>
      </w:r>
      <w:r w:rsidRPr="00C114FE">
        <w:rPr>
          <w:rFonts w:hint="eastAsia"/>
        </w:rPr>
        <w:t>注</w:t>
      </w:r>
      <w:r w:rsidRPr="00C114FE">
        <w:rPr>
          <w:rFonts w:hint="eastAsia"/>
        </w:rPr>
        <w:t>1</w:t>
      </w:r>
      <w:r w:rsidRPr="00C114FE">
        <w:rPr>
          <w:rFonts w:hint="eastAsia"/>
        </w:rPr>
        <w:t>：“访问”可能指只允许查阅文件化信息的决定，或可能指允许并授权查阅和更改文</w:t>
      </w:r>
      <w:r w:rsidRPr="00C114FE">
        <w:rPr>
          <w:rFonts w:hint="eastAsia"/>
        </w:rPr>
        <w:t xml:space="preserve"> </w:t>
      </w:r>
      <w:r w:rsidRPr="00C114FE">
        <w:rPr>
          <w:rFonts w:hint="eastAsia"/>
        </w:rPr>
        <w:t>件化信息的决定。</w:t>
      </w:r>
      <w:r w:rsidRPr="00C114FE">
        <w:rPr>
          <w:rFonts w:hint="eastAsia"/>
        </w:rPr>
        <w:t xml:space="preserve"> </w:t>
      </w:r>
    </w:p>
    <w:p w:rsidR="00C114FE" w:rsidRPr="00C114FE" w:rsidRDefault="00C114FE" w:rsidP="00C114FE">
      <w:pPr>
        <w:spacing w:line="220" w:lineRule="atLeast"/>
      </w:pPr>
      <w:r w:rsidRPr="00C114FE">
        <w:rPr>
          <w:rFonts w:hint="eastAsia"/>
        </w:rPr>
        <w:t xml:space="preserve">    </w:t>
      </w:r>
      <w:r w:rsidRPr="00C114FE">
        <w:rPr>
          <w:rFonts w:hint="eastAsia"/>
        </w:rPr>
        <w:t>注</w:t>
      </w:r>
      <w:r w:rsidRPr="00C114FE">
        <w:rPr>
          <w:rFonts w:hint="eastAsia"/>
        </w:rPr>
        <w:t>2</w:t>
      </w:r>
      <w:r w:rsidRPr="00C114FE">
        <w:rPr>
          <w:rFonts w:hint="eastAsia"/>
        </w:rPr>
        <w:t>：访问文件化信息包括由工作人员和工作人员代表（如果存在）的访问。</w:t>
      </w:r>
      <w:r w:rsidRPr="00C114FE">
        <w:t xml:space="preserve"> </w:t>
      </w:r>
    </w:p>
    <w:p w:rsidR="00C114FE" w:rsidRPr="00C114FE" w:rsidRDefault="00C114FE" w:rsidP="00C114FE">
      <w:pPr>
        <w:spacing w:line="220" w:lineRule="atLeast"/>
      </w:pPr>
      <w:r w:rsidRPr="00C114FE">
        <w:rPr>
          <w:rFonts w:hint="eastAsia"/>
        </w:rPr>
        <w:t>用“文件化信息</w:t>
      </w:r>
      <w:r w:rsidRPr="00C114FE">
        <w:rPr>
          <w:rFonts w:hint="eastAsia"/>
        </w:rPr>
        <w:t xml:space="preserve"> </w:t>
      </w:r>
      <w:r w:rsidRPr="00C114FE">
        <w:rPr>
          <w:rFonts w:hint="eastAsia"/>
        </w:rPr>
        <w:t>”代替“文件</w:t>
      </w:r>
      <w:r w:rsidRPr="00C114FE">
        <w:rPr>
          <w:rFonts w:hint="eastAsia"/>
        </w:rPr>
        <w:t xml:space="preserve"> </w:t>
      </w:r>
      <w:r w:rsidRPr="00C114FE">
        <w:rPr>
          <w:rFonts w:hint="eastAsia"/>
        </w:rPr>
        <w:t>”和“记录</w:t>
      </w:r>
      <w:r w:rsidRPr="00C114FE">
        <w:rPr>
          <w:rFonts w:hint="eastAsia"/>
        </w:rPr>
        <w:t xml:space="preserve"> </w:t>
      </w:r>
      <w:r w:rsidRPr="00C114FE">
        <w:rPr>
          <w:rFonts w:hint="eastAsia"/>
        </w:rPr>
        <w:t>”</w:t>
      </w:r>
    </w:p>
    <w:p w:rsidR="001D1D97" w:rsidRPr="00C114FE" w:rsidRDefault="00173CE4" w:rsidP="00173CE4">
      <w:pPr>
        <w:numPr>
          <w:ilvl w:val="0"/>
          <w:numId w:val="5"/>
        </w:numPr>
        <w:spacing w:line="220" w:lineRule="atLeast"/>
      </w:pPr>
      <w:r w:rsidRPr="00C114FE">
        <w:rPr>
          <w:rFonts w:hint="eastAsia"/>
        </w:rPr>
        <w:t>“保留</w:t>
      </w:r>
      <w:r w:rsidRPr="00C114FE">
        <w:rPr>
          <w:rFonts w:hint="eastAsia"/>
        </w:rPr>
        <w:t xml:space="preserve"> (retain</w:t>
      </w:r>
      <w:r w:rsidRPr="00C114FE">
        <w:rPr>
          <w:rFonts w:hint="eastAsia"/>
        </w:rPr>
        <w:t>）用作证据的文件化信息</w:t>
      </w:r>
      <w:r w:rsidRPr="00C114FE">
        <w:rPr>
          <w:rFonts w:hint="eastAsia"/>
        </w:rPr>
        <w:t xml:space="preserve"> </w:t>
      </w:r>
      <w:r w:rsidRPr="00C114FE">
        <w:rPr>
          <w:rFonts w:hint="eastAsia"/>
        </w:rPr>
        <w:t>”</w:t>
      </w:r>
      <w:r w:rsidRPr="00C114FE">
        <w:rPr>
          <w:rFonts w:hint="eastAsia"/>
        </w:rPr>
        <w:t xml:space="preserve"> </w:t>
      </w:r>
      <w:r w:rsidRPr="00C114FE">
        <w:rPr>
          <w:rFonts w:hint="eastAsia"/>
        </w:rPr>
        <w:t>表示“记录”</w:t>
      </w:r>
      <w:r w:rsidRPr="00C114FE">
        <w:rPr>
          <w:rFonts w:hint="eastAsia"/>
        </w:rPr>
        <w:t xml:space="preserve"> </w:t>
      </w:r>
      <w:r w:rsidRPr="00C114FE">
        <w:rPr>
          <w:rFonts w:hint="eastAsia"/>
        </w:rPr>
        <w:t>。</w:t>
      </w:r>
      <w:r w:rsidRPr="00C114FE">
        <w:rPr>
          <w:rFonts w:hint="eastAsia"/>
        </w:rPr>
        <w:t xml:space="preserve"> </w:t>
      </w:r>
    </w:p>
    <w:p w:rsidR="001D1D97" w:rsidRPr="00C114FE" w:rsidRDefault="00173CE4" w:rsidP="00173CE4">
      <w:pPr>
        <w:numPr>
          <w:ilvl w:val="0"/>
          <w:numId w:val="5"/>
        </w:numPr>
        <w:spacing w:line="220" w:lineRule="atLeast"/>
      </w:pPr>
      <w:r w:rsidRPr="00C114FE">
        <w:rPr>
          <w:rFonts w:hint="eastAsia"/>
        </w:rPr>
        <w:t>“保持</w:t>
      </w:r>
      <w:r w:rsidRPr="00C114FE">
        <w:rPr>
          <w:rFonts w:hint="eastAsia"/>
        </w:rPr>
        <w:t xml:space="preserve"> (maintain) </w:t>
      </w:r>
      <w:r w:rsidRPr="00C114FE">
        <w:rPr>
          <w:rFonts w:hint="eastAsia"/>
        </w:rPr>
        <w:t>文件化信息”用作指“文件”</w:t>
      </w:r>
      <w:r w:rsidRPr="00C114FE">
        <w:rPr>
          <w:rFonts w:hint="eastAsia"/>
        </w:rPr>
        <w:t xml:space="preserve"> </w:t>
      </w:r>
      <w:r w:rsidRPr="00C114FE">
        <w:rPr>
          <w:rFonts w:hint="eastAsia"/>
        </w:rPr>
        <w:t>。</w:t>
      </w:r>
      <w:r w:rsidRPr="00C114FE">
        <w:rPr>
          <w:rFonts w:hint="eastAsia"/>
        </w:rPr>
        <w:t xml:space="preserve"> </w:t>
      </w:r>
    </w:p>
    <w:p w:rsidR="001D1D97" w:rsidRPr="00C114FE" w:rsidRDefault="00173CE4" w:rsidP="00173CE4">
      <w:pPr>
        <w:numPr>
          <w:ilvl w:val="0"/>
          <w:numId w:val="6"/>
        </w:numPr>
        <w:spacing w:line="220" w:lineRule="atLeast"/>
      </w:pPr>
      <w:r w:rsidRPr="00C114FE">
        <w:rPr>
          <w:rFonts w:hint="eastAsia"/>
        </w:rPr>
        <w:t>在尽可能降低文件化信息复杂程度的同时确保有效、高效和简洁，这是至关重要的。</w:t>
      </w:r>
      <w:r w:rsidRPr="00C114FE">
        <w:rPr>
          <w:rFonts w:hint="eastAsia"/>
        </w:rPr>
        <w:t xml:space="preserve"> </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8 </w:t>
      </w:r>
      <w:r w:rsidRPr="00C114FE">
        <w:rPr>
          <w:rFonts w:hint="eastAsia"/>
        </w:rPr>
        <w:t>运行</w:t>
      </w:r>
      <w:r w:rsidRPr="00C114FE">
        <w:rPr>
          <w:rFonts w:hint="eastAsia"/>
        </w:rPr>
        <w:t xml:space="preserve">  Operation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8.1 </w:t>
      </w:r>
      <w:r w:rsidRPr="00C114FE">
        <w:rPr>
          <w:rFonts w:hint="eastAsia"/>
        </w:rPr>
        <w:t>运行策划和控制</w:t>
      </w:r>
      <w:r w:rsidRPr="00C114FE">
        <w:rPr>
          <w:rFonts w:hint="eastAsia"/>
        </w:rPr>
        <w:t xml:space="preserve">  Operational planning and control </w:t>
      </w:r>
    </w:p>
    <w:p w:rsidR="00C114FE" w:rsidRPr="00C114FE" w:rsidRDefault="00C114FE" w:rsidP="00C114FE">
      <w:pPr>
        <w:spacing w:line="220" w:lineRule="atLeast"/>
      </w:pPr>
      <w:r w:rsidRPr="00C114FE">
        <w:rPr>
          <w:rFonts w:hint="eastAsia"/>
        </w:rPr>
        <w:t xml:space="preserve">8.1.1 </w:t>
      </w:r>
      <w:r w:rsidRPr="00C114FE">
        <w:rPr>
          <w:rFonts w:hint="eastAsia"/>
        </w:rPr>
        <w:t>总则</w:t>
      </w:r>
      <w:r w:rsidRPr="00C114FE">
        <w:rPr>
          <w:rFonts w:hint="eastAsia"/>
        </w:rPr>
        <w:t xml:space="preserve">  General </w:t>
      </w:r>
    </w:p>
    <w:p w:rsidR="00C114FE" w:rsidRPr="00C114FE" w:rsidRDefault="00C114FE" w:rsidP="00C114FE">
      <w:pPr>
        <w:spacing w:line="220" w:lineRule="atLeast"/>
      </w:pPr>
      <w:r w:rsidRPr="00C114FE">
        <w:rPr>
          <w:rFonts w:hint="eastAsia"/>
        </w:rPr>
        <w:t xml:space="preserve">    </w:t>
      </w:r>
      <w:r w:rsidRPr="00C114FE">
        <w:rPr>
          <w:rFonts w:hint="eastAsia"/>
        </w:rPr>
        <w:t>组织应策划、实施、控制并保持满足职业健康安全管理体系要求以及实施条款</w:t>
      </w:r>
      <w:r w:rsidRPr="00C114FE">
        <w:rPr>
          <w:rFonts w:hint="eastAsia"/>
        </w:rPr>
        <w:t>6</w:t>
      </w:r>
      <w:r w:rsidRPr="00C114FE">
        <w:rPr>
          <w:rFonts w:hint="eastAsia"/>
        </w:rPr>
        <w:t>所确定的措施所需的过程，通过：</w:t>
      </w:r>
    </w:p>
    <w:p w:rsidR="001D1D97" w:rsidRPr="00C114FE" w:rsidRDefault="00173CE4" w:rsidP="00173CE4">
      <w:pPr>
        <w:numPr>
          <w:ilvl w:val="0"/>
          <w:numId w:val="7"/>
        </w:numPr>
        <w:spacing w:line="220" w:lineRule="atLeast"/>
      </w:pPr>
      <w:r w:rsidRPr="00C114FE">
        <w:rPr>
          <w:rFonts w:hint="eastAsia"/>
        </w:rPr>
        <w:t>建立过程的准则；</w:t>
      </w:r>
    </w:p>
    <w:p w:rsidR="001D1D97" w:rsidRPr="00C114FE" w:rsidRDefault="00173CE4" w:rsidP="00173CE4">
      <w:pPr>
        <w:numPr>
          <w:ilvl w:val="0"/>
          <w:numId w:val="7"/>
        </w:numPr>
        <w:spacing w:line="220" w:lineRule="atLeast"/>
      </w:pPr>
      <w:r w:rsidRPr="00C114FE">
        <w:rPr>
          <w:rFonts w:hint="eastAsia"/>
        </w:rPr>
        <w:t>按照准则实施过程控制；</w:t>
      </w:r>
    </w:p>
    <w:p w:rsidR="001D1D97" w:rsidRPr="00C114FE" w:rsidRDefault="00173CE4" w:rsidP="00173CE4">
      <w:pPr>
        <w:numPr>
          <w:ilvl w:val="0"/>
          <w:numId w:val="7"/>
        </w:numPr>
        <w:spacing w:line="220" w:lineRule="atLeast"/>
      </w:pPr>
      <w:r w:rsidRPr="00C114FE">
        <w:rPr>
          <w:rFonts w:hint="eastAsia"/>
        </w:rPr>
        <w:t>组织应保持和保留必要的文件化信息，以确信过程已按策划得到实施；</w:t>
      </w:r>
    </w:p>
    <w:p w:rsidR="001D1D97" w:rsidRPr="00C114FE" w:rsidRDefault="00173CE4" w:rsidP="00173CE4">
      <w:pPr>
        <w:numPr>
          <w:ilvl w:val="0"/>
          <w:numId w:val="7"/>
        </w:numPr>
        <w:spacing w:line="220" w:lineRule="atLeast"/>
      </w:pPr>
      <w:r w:rsidRPr="00C114FE">
        <w:rPr>
          <w:rFonts w:hint="eastAsia"/>
        </w:rPr>
        <w:t>使工作适应工作人员。</w:t>
      </w:r>
    </w:p>
    <w:p w:rsidR="00C114FE" w:rsidRPr="00C114FE" w:rsidRDefault="00C114FE" w:rsidP="00C114FE">
      <w:pPr>
        <w:spacing w:line="220" w:lineRule="atLeast"/>
      </w:pPr>
      <w:r w:rsidRPr="00C114FE">
        <w:rPr>
          <w:rFonts w:hint="eastAsia"/>
        </w:rPr>
        <w:t xml:space="preserve">    </w:t>
      </w:r>
      <w:r w:rsidRPr="00C114FE">
        <w:rPr>
          <w:rFonts w:hint="eastAsia"/>
        </w:rPr>
        <w:t>在多雇主工作场所，组织应与其他组织协调职业健康安全管理体系的相关部分。</w:t>
      </w:r>
      <w:r w:rsidRPr="00C114FE">
        <w:rPr>
          <w:rFonts w:hint="eastAsia"/>
        </w:rPr>
        <w:t xml:space="preserve"> </w:t>
      </w:r>
    </w:p>
    <w:p w:rsidR="00C114FE" w:rsidRPr="00C114FE" w:rsidRDefault="00C114FE" w:rsidP="00C114FE">
      <w:pPr>
        <w:spacing w:line="220" w:lineRule="atLeast"/>
      </w:pPr>
      <w:r w:rsidRPr="00C114FE">
        <w:rPr>
          <w:rFonts w:hint="eastAsia"/>
        </w:rPr>
        <w:t>运行</w:t>
      </w:r>
      <w:r w:rsidRPr="00C114FE">
        <w:rPr>
          <w:rFonts w:hint="eastAsia"/>
        </w:rPr>
        <w:t>(</w:t>
      </w:r>
      <w:r w:rsidRPr="00C114FE">
        <w:rPr>
          <w:rFonts w:hint="eastAsia"/>
        </w:rPr>
        <w:t>作业</w:t>
      </w:r>
      <w:r w:rsidRPr="00C114FE">
        <w:rPr>
          <w:rFonts w:hint="eastAsia"/>
        </w:rPr>
        <w:t>)</w:t>
      </w:r>
      <w:r w:rsidRPr="00C114FE">
        <w:rPr>
          <w:rFonts w:hint="eastAsia"/>
        </w:rPr>
        <w:t>控制的内容主要包括：</w:t>
      </w:r>
      <w:r w:rsidRPr="00C114FE">
        <w:rPr>
          <w:rFonts w:hint="eastAsia"/>
        </w:rPr>
        <w:t xml:space="preserve"> </w:t>
      </w:r>
    </w:p>
    <w:p w:rsidR="00C114FE" w:rsidRPr="00C114FE" w:rsidRDefault="00C114FE" w:rsidP="00C114FE">
      <w:pPr>
        <w:spacing w:line="220" w:lineRule="atLeast"/>
      </w:pPr>
      <w:r w:rsidRPr="00C114FE">
        <w:rPr>
          <w:rFonts w:hint="eastAsia"/>
        </w:rPr>
        <w:t>①作业场所危害辨识、风险评价；</w:t>
      </w:r>
      <w:r w:rsidRPr="00C114FE">
        <w:rPr>
          <w:rFonts w:hint="eastAsia"/>
        </w:rPr>
        <w:t xml:space="preserve">     </w:t>
      </w:r>
    </w:p>
    <w:p w:rsidR="00C114FE" w:rsidRPr="00C114FE" w:rsidRDefault="00C114FE" w:rsidP="00C114FE">
      <w:pPr>
        <w:spacing w:line="220" w:lineRule="atLeast"/>
      </w:pPr>
      <w:r w:rsidRPr="00C114FE">
        <w:rPr>
          <w:rFonts w:hint="eastAsia"/>
        </w:rPr>
        <w:t>②产品和工艺设计安全；</w:t>
      </w:r>
      <w:r w:rsidRPr="00C114FE">
        <w:rPr>
          <w:rFonts w:hint="eastAsia"/>
        </w:rPr>
        <w:t xml:space="preserve"> </w:t>
      </w:r>
    </w:p>
    <w:p w:rsidR="00C114FE" w:rsidRPr="00C114FE" w:rsidRDefault="00C114FE" w:rsidP="00C114FE">
      <w:pPr>
        <w:spacing w:line="220" w:lineRule="atLeast"/>
      </w:pPr>
      <w:r w:rsidRPr="00C114FE">
        <w:rPr>
          <w:rFonts w:hint="eastAsia"/>
        </w:rPr>
        <w:lastRenderedPageBreak/>
        <w:t>③作业许可制度（有限空间、动火、挖掘等）；</w:t>
      </w:r>
      <w:r w:rsidRPr="00C114FE">
        <w:rPr>
          <w:rFonts w:hint="eastAsia"/>
        </w:rPr>
        <w:t xml:space="preserve"> </w:t>
      </w:r>
    </w:p>
    <w:p w:rsidR="00C114FE" w:rsidRPr="00C114FE" w:rsidRDefault="00C114FE" w:rsidP="00C114FE">
      <w:pPr>
        <w:spacing w:line="220" w:lineRule="atLeast"/>
      </w:pPr>
      <w:r w:rsidRPr="00C114FE">
        <w:rPr>
          <w:rFonts w:hint="eastAsia"/>
        </w:rPr>
        <w:t>④设备维护保养；</w:t>
      </w:r>
      <w:r w:rsidRPr="00C114FE">
        <w:rPr>
          <w:rFonts w:hint="eastAsia"/>
        </w:rPr>
        <w:t xml:space="preserve"> </w:t>
      </w:r>
    </w:p>
    <w:p w:rsidR="00C114FE" w:rsidRPr="00C114FE" w:rsidRDefault="00C114FE" w:rsidP="00C114FE">
      <w:pPr>
        <w:spacing w:line="220" w:lineRule="atLeast"/>
      </w:pPr>
      <w:r w:rsidRPr="00C114FE">
        <w:rPr>
          <w:rFonts w:hint="eastAsia"/>
        </w:rPr>
        <w:t>⑤安全设施与个体劳动防护用品；</w:t>
      </w:r>
      <w:r w:rsidRPr="00C114FE">
        <w:rPr>
          <w:rFonts w:hint="eastAsia"/>
        </w:rPr>
        <w:t xml:space="preserve"> </w:t>
      </w:r>
    </w:p>
    <w:p w:rsidR="00C114FE" w:rsidRPr="00C114FE" w:rsidRDefault="00C114FE" w:rsidP="00C114FE">
      <w:pPr>
        <w:spacing w:line="220" w:lineRule="atLeast"/>
      </w:pPr>
      <w:r w:rsidRPr="00C114FE">
        <w:rPr>
          <w:rFonts w:hint="eastAsia"/>
        </w:rPr>
        <w:t>⑥安全标志；</w:t>
      </w:r>
      <w:r w:rsidRPr="00C114FE">
        <w:rPr>
          <w:rFonts w:hint="eastAsia"/>
        </w:rPr>
        <w:t xml:space="preserve"> </w:t>
      </w:r>
    </w:p>
    <w:p w:rsidR="00C114FE" w:rsidRPr="00C114FE" w:rsidRDefault="00C114FE" w:rsidP="00C114FE">
      <w:pPr>
        <w:spacing w:line="220" w:lineRule="atLeast"/>
      </w:pPr>
      <w:r w:rsidRPr="00C114FE">
        <w:rPr>
          <w:rFonts w:hint="eastAsia"/>
        </w:rPr>
        <w:t>⑦物料搬运与贮存；</w:t>
      </w:r>
      <w:r w:rsidRPr="00C114FE">
        <w:rPr>
          <w:rFonts w:hint="eastAsia"/>
        </w:rPr>
        <w:t xml:space="preserve"> </w:t>
      </w:r>
    </w:p>
    <w:p w:rsidR="00C114FE" w:rsidRPr="00C114FE" w:rsidRDefault="00C114FE" w:rsidP="00C114FE">
      <w:pPr>
        <w:spacing w:line="220" w:lineRule="atLeast"/>
      </w:pPr>
      <w:r w:rsidRPr="00C114FE">
        <w:rPr>
          <w:rFonts w:hint="eastAsia"/>
        </w:rPr>
        <w:t>⑧运输安全；</w:t>
      </w:r>
      <w:r w:rsidRPr="00C114FE">
        <w:rPr>
          <w:rFonts w:hint="eastAsia"/>
        </w:rPr>
        <w:t xml:space="preserve"> </w:t>
      </w:r>
    </w:p>
    <w:p w:rsidR="00C114FE" w:rsidRPr="00C114FE" w:rsidRDefault="00C114FE" w:rsidP="00C114FE">
      <w:pPr>
        <w:spacing w:line="220" w:lineRule="atLeast"/>
      </w:pPr>
      <w:r w:rsidRPr="00C114FE">
        <w:rPr>
          <w:rFonts w:hint="eastAsia"/>
        </w:rPr>
        <w:t>⑨采购控制；</w:t>
      </w:r>
      <w:r w:rsidRPr="00C114FE">
        <w:rPr>
          <w:rFonts w:hint="eastAsia"/>
        </w:rPr>
        <w:t xml:space="preserve"> </w:t>
      </w:r>
    </w:p>
    <w:p w:rsidR="00C114FE" w:rsidRDefault="00C114FE" w:rsidP="00C114FE">
      <w:pPr>
        <w:spacing w:line="220" w:lineRule="atLeast"/>
      </w:pPr>
      <w:r w:rsidRPr="00C114FE">
        <w:rPr>
          <w:rFonts w:hint="eastAsia"/>
        </w:rPr>
        <w:t>⑩供应商与承包商评估与控制等</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8 </w:t>
      </w:r>
      <w:r w:rsidRPr="00C114FE">
        <w:rPr>
          <w:rFonts w:hint="eastAsia"/>
        </w:rPr>
        <w:t>运行</w:t>
      </w:r>
      <w:r w:rsidRPr="00C114FE">
        <w:rPr>
          <w:rFonts w:hint="eastAsia"/>
        </w:rPr>
        <w:t xml:space="preserve">  Operation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8.1 </w:t>
      </w:r>
      <w:r w:rsidRPr="00C114FE">
        <w:rPr>
          <w:rFonts w:hint="eastAsia"/>
        </w:rPr>
        <w:t>运行策划和控制</w:t>
      </w:r>
      <w:r w:rsidRPr="00C114FE">
        <w:rPr>
          <w:rFonts w:hint="eastAsia"/>
        </w:rPr>
        <w:t xml:space="preserve">  Operational planning and control </w:t>
      </w:r>
    </w:p>
    <w:p w:rsidR="00C114FE" w:rsidRPr="00C114FE" w:rsidRDefault="00C114FE" w:rsidP="00C114FE">
      <w:pPr>
        <w:spacing w:line="220" w:lineRule="atLeast"/>
      </w:pPr>
      <w:r w:rsidRPr="00C114FE">
        <w:rPr>
          <w:rFonts w:hint="eastAsia"/>
        </w:rPr>
        <w:t xml:space="preserve">8.1.2 </w:t>
      </w:r>
      <w:r w:rsidRPr="00C114FE">
        <w:rPr>
          <w:rFonts w:hint="eastAsia"/>
        </w:rPr>
        <w:t>消除危险源和降低职业健康安全风险</w:t>
      </w:r>
      <w:r w:rsidRPr="00C114FE">
        <w:rPr>
          <w:rFonts w:hint="eastAsia"/>
        </w:rPr>
        <w:t xml:space="preserve">  Eliminating hazards and reducing OH&amp;S risks </w:t>
      </w:r>
    </w:p>
    <w:p w:rsidR="00C114FE" w:rsidRPr="00C114FE" w:rsidRDefault="00C114FE" w:rsidP="00C114FE">
      <w:pPr>
        <w:spacing w:line="220" w:lineRule="atLeast"/>
      </w:pPr>
      <w:r w:rsidRPr="00C114FE">
        <w:rPr>
          <w:rFonts w:hint="eastAsia"/>
        </w:rPr>
        <w:t xml:space="preserve">    </w:t>
      </w:r>
      <w:r w:rsidRPr="00C114FE">
        <w:rPr>
          <w:rFonts w:hint="eastAsia"/>
        </w:rPr>
        <w:t>组织应建立、实施和保持过程，运用如下“控制的层次”，消除危险源和降低职业健康安全风险：</w:t>
      </w:r>
    </w:p>
    <w:p w:rsidR="001D1D97" w:rsidRPr="00C114FE" w:rsidRDefault="00173CE4" w:rsidP="00173CE4">
      <w:pPr>
        <w:numPr>
          <w:ilvl w:val="0"/>
          <w:numId w:val="8"/>
        </w:numPr>
        <w:spacing w:line="220" w:lineRule="atLeast"/>
      </w:pPr>
      <w:r w:rsidRPr="00C114FE">
        <w:rPr>
          <w:rFonts w:hint="eastAsia"/>
        </w:rPr>
        <w:t>消除危险源；</w:t>
      </w:r>
    </w:p>
    <w:p w:rsidR="001D1D97" w:rsidRPr="00C114FE" w:rsidRDefault="00173CE4" w:rsidP="00173CE4">
      <w:pPr>
        <w:numPr>
          <w:ilvl w:val="0"/>
          <w:numId w:val="8"/>
        </w:numPr>
        <w:spacing w:line="220" w:lineRule="atLeast"/>
      </w:pPr>
      <w:r w:rsidRPr="00C114FE">
        <w:rPr>
          <w:rFonts w:hint="eastAsia"/>
        </w:rPr>
        <w:t>用低危害材料、工艺、运行或设备替代；</w:t>
      </w:r>
    </w:p>
    <w:p w:rsidR="001D1D97" w:rsidRPr="00C114FE" w:rsidRDefault="00173CE4" w:rsidP="00173CE4">
      <w:pPr>
        <w:numPr>
          <w:ilvl w:val="0"/>
          <w:numId w:val="8"/>
        </w:numPr>
        <w:spacing w:line="220" w:lineRule="atLeast"/>
      </w:pPr>
      <w:r w:rsidRPr="00C114FE">
        <w:rPr>
          <w:rFonts w:hint="eastAsia"/>
        </w:rPr>
        <w:t>使用工程控制措施和（或）重新组织工作；</w:t>
      </w:r>
    </w:p>
    <w:p w:rsidR="001D1D97" w:rsidRPr="00C114FE" w:rsidRDefault="00173CE4" w:rsidP="00173CE4">
      <w:pPr>
        <w:numPr>
          <w:ilvl w:val="0"/>
          <w:numId w:val="8"/>
        </w:numPr>
        <w:spacing w:line="220" w:lineRule="atLeast"/>
      </w:pPr>
      <w:r w:rsidRPr="00C114FE">
        <w:rPr>
          <w:rFonts w:hint="eastAsia"/>
        </w:rPr>
        <w:t>使用管理措施，包括培训；</w:t>
      </w:r>
    </w:p>
    <w:p w:rsidR="001D1D97" w:rsidRPr="00C114FE" w:rsidRDefault="00173CE4" w:rsidP="00173CE4">
      <w:pPr>
        <w:numPr>
          <w:ilvl w:val="0"/>
          <w:numId w:val="8"/>
        </w:numPr>
        <w:spacing w:line="220" w:lineRule="atLeast"/>
      </w:pPr>
      <w:r w:rsidRPr="00C114FE">
        <w:rPr>
          <w:rFonts w:hint="eastAsia"/>
        </w:rPr>
        <w:t>使用适当的个体防护装备。</w:t>
      </w:r>
    </w:p>
    <w:p w:rsidR="00C114FE" w:rsidRPr="00C114FE" w:rsidRDefault="00C114FE" w:rsidP="00C114FE">
      <w:pPr>
        <w:spacing w:line="220" w:lineRule="atLeast"/>
      </w:pPr>
      <w:r w:rsidRPr="00C114FE">
        <w:rPr>
          <w:rFonts w:hint="eastAsia"/>
        </w:rPr>
        <w:t xml:space="preserve">    </w:t>
      </w:r>
      <w:r w:rsidRPr="00C114FE">
        <w:rPr>
          <w:rFonts w:hint="eastAsia"/>
        </w:rPr>
        <w:t>注：在很多国家，法律法规和其他要求包括个体防护装备（</w:t>
      </w:r>
      <w:r w:rsidRPr="00C114FE">
        <w:rPr>
          <w:rFonts w:hint="eastAsia"/>
        </w:rPr>
        <w:t>PPE</w:t>
      </w:r>
      <w:r w:rsidRPr="00C114FE">
        <w:rPr>
          <w:rFonts w:hint="eastAsia"/>
        </w:rPr>
        <w:t>）免费提供给工作人员的要求。</w:t>
      </w:r>
      <w:r w:rsidRPr="00C114FE">
        <w:rPr>
          <w:rFonts w:hint="eastAsia"/>
        </w:rPr>
        <w:t xml:space="preserve"> </w:t>
      </w:r>
    </w:p>
    <w:p w:rsidR="00C114FE" w:rsidRDefault="00C114FE" w:rsidP="00C114FE">
      <w:pPr>
        <w:spacing w:line="220" w:lineRule="atLeast"/>
      </w:pPr>
      <w:r w:rsidRPr="00C114FE">
        <w:rPr>
          <w:rFonts w:hint="eastAsia"/>
        </w:rPr>
        <w:t>安全生产技术知识</w:t>
      </w:r>
    </w:p>
    <w:p w:rsidR="00C114FE" w:rsidRPr="00C114FE" w:rsidRDefault="00C114FE" w:rsidP="00C114FE">
      <w:pPr>
        <w:spacing w:line="220" w:lineRule="atLeast"/>
      </w:pPr>
      <w:r w:rsidRPr="00C114FE">
        <w:rPr>
          <w:rFonts w:hint="eastAsia"/>
        </w:rPr>
        <w:t>一、机械设备安全知识</w:t>
      </w:r>
    </w:p>
    <w:p w:rsidR="00C114FE" w:rsidRPr="00C114FE" w:rsidRDefault="00C114FE" w:rsidP="00C114FE">
      <w:pPr>
        <w:spacing w:line="220" w:lineRule="atLeast"/>
      </w:pPr>
      <w:r w:rsidRPr="00C114FE">
        <w:rPr>
          <w:rFonts w:hint="eastAsia"/>
        </w:rPr>
        <w:t>二、消防安全知识</w:t>
      </w:r>
    </w:p>
    <w:p w:rsidR="00C114FE" w:rsidRPr="00C114FE" w:rsidRDefault="00C114FE" w:rsidP="00C114FE">
      <w:pPr>
        <w:spacing w:line="220" w:lineRule="atLeast"/>
      </w:pPr>
      <w:r w:rsidRPr="00C114FE">
        <w:rPr>
          <w:rFonts w:hint="eastAsia"/>
        </w:rPr>
        <w:t>三、电气安全知识</w:t>
      </w:r>
    </w:p>
    <w:p w:rsidR="00C114FE" w:rsidRPr="00C114FE" w:rsidRDefault="00C114FE" w:rsidP="00C114FE">
      <w:pPr>
        <w:spacing w:line="220" w:lineRule="atLeast"/>
      </w:pPr>
      <w:r w:rsidRPr="00C114FE">
        <w:rPr>
          <w:rFonts w:hint="eastAsia"/>
        </w:rPr>
        <w:lastRenderedPageBreak/>
        <w:t>四、职业危害控制知识</w:t>
      </w:r>
    </w:p>
    <w:p w:rsidR="00C114FE" w:rsidRPr="00C114FE" w:rsidRDefault="00C114FE" w:rsidP="00C114FE">
      <w:pPr>
        <w:spacing w:line="220" w:lineRule="atLeast"/>
      </w:pPr>
      <w:r w:rsidRPr="00C114FE">
        <w:rPr>
          <w:rFonts w:hint="eastAsia"/>
        </w:rPr>
        <w:t>五、厂区检修作业安全知识</w:t>
      </w:r>
    </w:p>
    <w:p w:rsidR="00C114FE" w:rsidRPr="00C114FE" w:rsidRDefault="00C114FE" w:rsidP="00C114FE">
      <w:pPr>
        <w:spacing w:line="220" w:lineRule="atLeast"/>
      </w:pPr>
      <w:r w:rsidRPr="00C114FE">
        <w:rPr>
          <w:rFonts w:hint="eastAsia"/>
        </w:rPr>
        <w:t>六、劳保用品知识</w:t>
      </w:r>
      <w:r w:rsidRPr="00C114FE">
        <w:rPr>
          <w:rFonts w:hint="eastAsia"/>
        </w:rPr>
        <w:t xml:space="preserve"> </w:t>
      </w:r>
    </w:p>
    <w:p w:rsidR="00C114FE" w:rsidRPr="00C114FE" w:rsidRDefault="00C114FE" w:rsidP="00C114FE">
      <w:pPr>
        <w:spacing w:line="220" w:lineRule="atLeast"/>
      </w:pPr>
      <w:r w:rsidRPr="00C114FE">
        <w:rPr>
          <w:rFonts w:hint="eastAsia"/>
        </w:rPr>
        <w:t>七、事故应急管理知识</w:t>
      </w:r>
      <w:r w:rsidRPr="00C114FE">
        <w:rPr>
          <w:rFonts w:hint="eastAsia"/>
        </w:rPr>
        <w:t xml:space="preserve"> </w:t>
      </w:r>
    </w:p>
    <w:p w:rsidR="00C114FE" w:rsidRPr="00C114FE" w:rsidRDefault="00C114FE" w:rsidP="00C114FE">
      <w:pPr>
        <w:spacing w:line="220" w:lineRule="atLeast"/>
      </w:pPr>
      <w:r w:rsidRPr="00C114FE">
        <w:rPr>
          <w:rFonts w:hint="eastAsia"/>
        </w:rPr>
        <w:t>八、事故预防知识</w:t>
      </w:r>
    </w:p>
    <w:p w:rsidR="00C114FE" w:rsidRPr="00C114FE" w:rsidRDefault="00C114FE" w:rsidP="00C114FE">
      <w:pPr>
        <w:spacing w:line="220" w:lineRule="atLeast"/>
      </w:pPr>
      <w:r w:rsidRPr="00C114FE">
        <w:rPr>
          <w:rFonts w:hint="eastAsia"/>
        </w:rPr>
        <w:t>组织在建立的运行控制程序中应规定具体的运行准则，如具体的控制参数或指标等。如用电安全控制要求：遇雨、雪、雷、雾或风力大于</w:t>
      </w:r>
      <w:r w:rsidRPr="00C114FE">
        <w:rPr>
          <w:rFonts w:hint="eastAsia"/>
        </w:rPr>
        <w:t>5</w:t>
      </w:r>
      <w:r w:rsidRPr="00C114FE">
        <w:rPr>
          <w:rFonts w:hint="eastAsia"/>
        </w:rPr>
        <w:t>级的天气不得进行室外带电作业，高压工具必须定期进行绝缘测试，带电作业有人监护，设备检修办理停电作业票等。《电气焊作业指导书》规定：氧气瓶与乙炔瓶的最小距离不得小于</w:t>
      </w:r>
      <w:r w:rsidRPr="00C114FE">
        <w:rPr>
          <w:rFonts w:hint="eastAsia"/>
        </w:rPr>
        <w:t>5m</w:t>
      </w:r>
      <w:r w:rsidRPr="00C114FE">
        <w:rPr>
          <w:rFonts w:hint="eastAsia"/>
        </w:rPr>
        <w:t>，安装减压阀时应注意减压器接头和螺帽不得粘有油污，电焊机外壳要接地，各接线点应接触良好，在潮湿的地方进行焊接时必须穿绝缘鞋，金属容器内、库内作业时使用</w:t>
      </w:r>
      <w:r w:rsidRPr="00C114FE">
        <w:rPr>
          <w:rFonts w:hint="eastAsia"/>
        </w:rPr>
        <w:t>36V</w:t>
      </w:r>
      <w:r w:rsidRPr="00C114FE">
        <w:rPr>
          <w:rFonts w:hint="eastAsia"/>
        </w:rPr>
        <w:t>电压照明，直流电焊机必须每半年分解加油一次，交流电焊机每月检查一次，每年大修</w:t>
      </w:r>
      <w:r w:rsidRPr="00C114FE">
        <w:rPr>
          <w:rFonts w:hint="eastAsia"/>
        </w:rPr>
        <w:t>1</w:t>
      </w:r>
      <w:r w:rsidRPr="00C114FE">
        <w:rPr>
          <w:rFonts w:hint="eastAsia"/>
        </w:rPr>
        <w:t>次。</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8 </w:t>
      </w:r>
      <w:r w:rsidRPr="00C114FE">
        <w:rPr>
          <w:rFonts w:hint="eastAsia"/>
        </w:rPr>
        <w:t>运行</w:t>
      </w:r>
      <w:r w:rsidRPr="00C114FE">
        <w:rPr>
          <w:rFonts w:hint="eastAsia"/>
        </w:rPr>
        <w:t xml:space="preserve">  Operation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8.1 </w:t>
      </w:r>
      <w:r w:rsidRPr="00C114FE">
        <w:rPr>
          <w:rFonts w:hint="eastAsia"/>
        </w:rPr>
        <w:t>运行策划和控制</w:t>
      </w:r>
      <w:r w:rsidRPr="00C114FE">
        <w:rPr>
          <w:rFonts w:hint="eastAsia"/>
        </w:rPr>
        <w:t xml:space="preserve">  Operational planning and control </w:t>
      </w:r>
    </w:p>
    <w:p w:rsidR="00C114FE" w:rsidRPr="00C114FE" w:rsidRDefault="00C114FE" w:rsidP="00C114FE">
      <w:pPr>
        <w:spacing w:line="220" w:lineRule="atLeast"/>
      </w:pPr>
      <w:r w:rsidRPr="00C114FE">
        <w:rPr>
          <w:rFonts w:hint="eastAsia"/>
        </w:rPr>
        <w:t xml:space="preserve">8.1.3 </w:t>
      </w:r>
      <w:r w:rsidRPr="00C114FE">
        <w:rPr>
          <w:rFonts w:hint="eastAsia"/>
        </w:rPr>
        <w:t>变更管理</w:t>
      </w:r>
      <w:r w:rsidRPr="00C114FE">
        <w:rPr>
          <w:rFonts w:hint="eastAsia"/>
        </w:rPr>
        <w:t xml:space="preserve">  Management of change </w:t>
      </w:r>
    </w:p>
    <w:p w:rsidR="00C114FE" w:rsidRPr="00C114FE" w:rsidRDefault="00C114FE" w:rsidP="00C114FE">
      <w:pPr>
        <w:spacing w:line="220" w:lineRule="atLeast"/>
      </w:pPr>
      <w:r w:rsidRPr="00C114FE">
        <w:rPr>
          <w:rFonts w:hint="eastAsia"/>
        </w:rPr>
        <w:t xml:space="preserve">    </w:t>
      </w:r>
      <w:r w:rsidRPr="00C114FE">
        <w:rPr>
          <w:rFonts w:hint="eastAsia"/>
        </w:rPr>
        <w:t>组织应建立用于实施和控制已策划的影响职业健康安全绩效的临时和永久变更的过程，包括：</w:t>
      </w:r>
    </w:p>
    <w:p w:rsidR="001D1D97" w:rsidRPr="00C114FE" w:rsidRDefault="00173CE4" w:rsidP="00173CE4">
      <w:pPr>
        <w:numPr>
          <w:ilvl w:val="0"/>
          <w:numId w:val="9"/>
        </w:numPr>
        <w:spacing w:line="220" w:lineRule="atLeast"/>
      </w:pPr>
      <w:r w:rsidRPr="00C114FE">
        <w:rPr>
          <w:rFonts w:hint="eastAsia"/>
        </w:rPr>
        <w:t>新产品、服务和过程或现有产品、服务和过程变化，包括：</w:t>
      </w:r>
    </w:p>
    <w:p w:rsidR="001D1D97" w:rsidRPr="00C114FE" w:rsidRDefault="00173CE4" w:rsidP="00173CE4">
      <w:pPr>
        <w:numPr>
          <w:ilvl w:val="0"/>
          <w:numId w:val="10"/>
        </w:numPr>
        <w:spacing w:line="220" w:lineRule="atLeast"/>
      </w:pPr>
      <w:r w:rsidRPr="00C114FE">
        <w:rPr>
          <w:rFonts w:hint="eastAsia"/>
        </w:rPr>
        <w:t>工作场所地点和环境；</w:t>
      </w:r>
    </w:p>
    <w:p w:rsidR="001D1D97" w:rsidRPr="00C114FE" w:rsidRDefault="00173CE4" w:rsidP="00173CE4">
      <w:pPr>
        <w:numPr>
          <w:ilvl w:val="0"/>
          <w:numId w:val="10"/>
        </w:numPr>
        <w:spacing w:line="220" w:lineRule="atLeast"/>
      </w:pPr>
      <w:r w:rsidRPr="00C114FE">
        <w:rPr>
          <w:rFonts w:hint="eastAsia"/>
        </w:rPr>
        <w:t>工作组织；</w:t>
      </w:r>
    </w:p>
    <w:p w:rsidR="001D1D97" w:rsidRPr="00C114FE" w:rsidRDefault="00173CE4" w:rsidP="00173CE4">
      <w:pPr>
        <w:numPr>
          <w:ilvl w:val="0"/>
          <w:numId w:val="10"/>
        </w:numPr>
        <w:spacing w:line="220" w:lineRule="atLeast"/>
      </w:pPr>
      <w:r w:rsidRPr="00C114FE">
        <w:rPr>
          <w:rFonts w:hint="eastAsia"/>
        </w:rPr>
        <w:t>工作条件；</w:t>
      </w:r>
    </w:p>
    <w:p w:rsidR="001D1D97" w:rsidRPr="00C114FE" w:rsidRDefault="00173CE4" w:rsidP="00173CE4">
      <w:pPr>
        <w:numPr>
          <w:ilvl w:val="0"/>
          <w:numId w:val="10"/>
        </w:numPr>
        <w:spacing w:line="220" w:lineRule="atLeast"/>
      </w:pPr>
      <w:r w:rsidRPr="00C114FE">
        <w:rPr>
          <w:rFonts w:hint="eastAsia"/>
        </w:rPr>
        <w:t>设备；</w:t>
      </w:r>
    </w:p>
    <w:p w:rsidR="001D1D97" w:rsidRPr="00C114FE" w:rsidRDefault="00173CE4" w:rsidP="00173CE4">
      <w:pPr>
        <w:numPr>
          <w:ilvl w:val="0"/>
          <w:numId w:val="10"/>
        </w:numPr>
        <w:spacing w:line="220" w:lineRule="atLeast"/>
      </w:pPr>
      <w:r w:rsidRPr="00C114FE">
        <w:rPr>
          <w:rFonts w:hint="eastAsia"/>
        </w:rPr>
        <w:t>劳动力；</w:t>
      </w:r>
    </w:p>
    <w:p w:rsidR="00C114FE" w:rsidRDefault="00C114FE" w:rsidP="00C114FE">
      <w:pPr>
        <w:spacing w:line="220" w:lineRule="atLeast"/>
      </w:pPr>
      <w:r w:rsidRPr="00C114FE">
        <w:rPr>
          <w:rFonts w:hint="eastAsia"/>
        </w:rPr>
        <w:t>法律法规和其他要求的变化</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8 </w:t>
      </w:r>
      <w:r w:rsidRPr="00C114FE">
        <w:rPr>
          <w:rFonts w:hint="eastAsia"/>
        </w:rPr>
        <w:t>运行</w:t>
      </w:r>
      <w:r w:rsidRPr="00C114FE">
        <w:rPr>
          <w:rFonts w:hint="eastAsia"/>
        </w:rPr>
        <w:t xml:space="preserve">  Operation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8.1 </w:t>
      </w:r>
      <w:r w:rsidRPr="00C114FE">
        <w:rPr>
          <w:rFonts w:hint="eastAsia"/>
        </w:rPr>
        <w:t>运行策划和控制</w:t>
      </w:r>
      <w:r w:rsidRPr="00C114FE">
        <w:rPr>
          <w:rFonts w:hint="eastAsia"/>
        </w:rPr>
        <w:t xml:space="preserve">  Operational planning and control </w:t>
      </w:r>
    </w:p>
    <w:p w:rsidR="00C114FE" w:rsidRPr="00C114FE" w:rsidRDefault="00C114FE" w:rsidP="00C114FE">
      <w:pPr>
        <w:spacing w:line="220" w:lineRule="atLeast"/>
      </w:pPr>
      <w:r w:rsidRPr="00C114FE">
        <w:rPr>
          <w:rFonts w:hint="eastAsia"/>
        </w:rPr>
        <w:lastRenderedPageBreak/>
        <w:t xml:space="preserve">8.1.3 </w:t>
      </w:r>
      <w:r w:rsidRPr="00C114FE">
        <w:rPr>
          <w:rFonts w:hint="eastAsia"/>
        </w:rPr>
        <w:t>变更管理</w:t>
      </w:r>
      <w:r w:rsidRPr="00C114FE">
        <w:rPr>
          <w:rFonts w:hint="eastAsia"/>
        </w:rPr>
        <w:t xml:space="preserve">  Management of change </w:t>
      </w:r>
    </w:p>
    <w:p w:rsidR="001D1D97" w:rsidRPr="00C114FE" w:rsidRDefault="00173CE4" w:rsidP="00173CE4">
      <w:pPr>
        <w:numPr>
          <w:ilvl w:val="0"/>
          <w:numId w:val="11"/>
        </w:numPr>
        <w:spacing w:line="220" w:lineRule="atLeast"/>
      </w:pPr>
      <w:r w:rsidRPr="00C114FE">
        <w:rPr>
          <w:rFonts w:hint="eastAsia"/>
        </w:rPr>
        <w:t>关于危险源和相关职业健康安全风险知识和信息的变化；</w:t>
      </w:r>
    </w:p>
    <w:p w:rsidR="001D1D97" w:rsidRPr="00C114FE" w:rsidRDefault="00173CE4" w:rsidP="00173CE4">
      <w:pPr>
        <w:numPr>
          <w:ilvl w:val="0"/>
          <w:numId w:val="11"/>
        </w:numPr>
        <w:spacing w:line="220" w:lineRule="atLeast"/>
      </w:pPr>
      <w:r w:rsidRPr="00C114FE">
        <w:rPr>
          <w:rFonts w:hint="eastAsia"/>
        </w:rPr>
        <w:t>知识和技术的开发。</w:t>
      </w:r>
    </w:p>
    <w:p w:rsidR="00C114FE" w:rsidRPr="00C114FE" w:rsidRDefault="00C114FE" w:rsidP="00C114FE">
      <w:pPr>
        <w:spacing w:line="220" w:lineRule="atLeast"/>
      </w:pPr>
      <w:r w:rsidRPr="00C114FE">
        <w:rPr>
          <w:rFonts w:hint="eastAsia"/>
        </w:rPr>
        <w:t xml:space="preserve">     </w:t>
      </w:r>
      <w:r w:rsidRPr="00C114FE">
        <w:rPr>
          <w:rFonts w:hint="eastAsia"/>
        </w:rPr>
        <w:t>组织应评审非预期变更的后果，必要时，采取措施消除任何有害影响。</w:t>
      </w:r>
    </w:p>
    <w:p w:rsidR="00C114FE" w:rsidRDefault="00C114FE" w:rsidP="00C114FE">
      <w:pPr>
        <w:spacing w:line="220" w:lineRule="atLeast"/>
      </w:pPr>
      <w:r w:rsidRPr="00C114FE">
        <w:rPr>
          <w:rFonts w:hint="eastAsia"/>
        </w:rPr>
        <w:t xml:space="preserve">     </w:t>
      </w:r>
      <w:r w:rsidRPr="00C114FE">
        <w:rPr>
          <w:rFonts w:hint="eastAsia"/>
        </w:rPr>
        <w:t>注：变更可以产生风险和机会</w:t>
      </w:r>
    </w:p>
    <w:p w:rsidR="00C114FE" w:rsidRPr="00C114FE" w:rsidRDefault="00C114FE" w:rsidP="00C114FE">
      <w:pPr>
        <w:spacing w:line="220" w:lineRule="atLeast"/>
      </w:pPr>
      <w:r w:rsidRPr="00C114FE">
        <w:rPr>
          <w:rFonts w:hint="eastAsia"/>
        </w:rPr>
        <w:t>变更的步骤通常为：提出变更的申请→批准变更→实施变更前的危险源辨识、风险评价和控制措施的确定→实施变更→对变更结果的评审确认。</w:t>
      </w:r>
    </w:p>
    <w:p w:rsidR="00C114FE" w:rsidRPr="00C114FE" w:rsidRDefault="00C114FE" w:rsidP="00C114FE">
      <w:pPr>
        <w:spacing w:line="220" w:lineRule="atLeast"/>
      </w:pPr>
      <w:r w:rsidRPr="00C114FE">
        <w:rPr>
          <w:rFonts w:hint="eastAsia"/>
        </w:rPr>
        <w:t>例如，在按更新后的工艺过程实施之前对其进行危险源辨识和风险评价，确定并落实相应的风险控制措施以防止、降低或控制由于更新工艺过程而导致的职业健康安全风险。</w:t>
      </w:r>
      <w:r w:rsidRPr="00C114FE">
        <w:rPr>
          <w:rFonts w:hint="eastAsia"/>
        </w:rPr>
        <w:t xml:space="preserve"> </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8 </w:t>
      </w:r>
      <w:r w:rsidRPr="00C114FE">
        <w:rPr>
          <w:rFonts w:hint="eastAsia"/>
        </w:rPr>
        <w:t>运行</w:t>
      </w:r>
      <w:r w:rsidRPr="00C114FE">
        <w:rPr>
          <w:rFonts w:hint="eastAsia"/>
        </w:rPr>
        <w:t xml:space="preserve">  Operation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8.1 </w:t>
      </w:r>
      <w:r w:rsidRPr="00C114FE">
        <w:rPr>
          <w:rFonts w:hint="eastAsia"/>
        </w:rPr>
        <w:t>运行策划和控制</w:t>
      </w:r>
      <w:r w:rsidRPr="00C114FE">
        <w:rPr>
          <w:rFonts w:hint="eastAsia"/>
        </w:rPr>
        <w:t xml:space="preserve">  Operational planning and control </w:t>
      </w:r>
    </w:p>
    <w:p w:rsidR="00C114FE" w:rsidRPr="00C114FE" w:rsidRDefault="00C114FE" w:rsidP="00C114FE">
      <w:pPr>
        <w:spacing w:line="220" w:lineRule="atLeast"/>
      </w:pPr>
      <w:r w:rsidRPr="00C114FE">
        <w:rPr>
          <w:rFonts w:hint="eastAsia"/>
        </w:rPr>
        <w:t xml:space="preserve">8.1.4 </w:t>
      </w:r>
      <w:r w:rsidRPr="00C114FE">
        <w:rPr>
          <w:rFonts w:hint="eastAsia"/>
        </w:rPr>
        <w:t>采购</w:t>
      </w:r>
      <w:r w:rsidRPr="00C114FE">
        <w:rPr>
          <w:rFonts w:hint="eastAsia"/>
        </w:rPr>
        <w:t xml:space="preserve">  Procurement</w:t>
      </w:r>
    </w:p>
    <w:p w:rsidR="00C114FE" w:rsidRPr="00C114FE" w:rsidRDefault="00C114FE" w:rsidP="00C114FE">
      <w:pPr>
        <w:spacing w:line="220" w:lineRule="atLeast"/>
      </w:pPr>
      <w:r w:rsidRPr="00C114FE">
        <w:rPr>
          <w:rFonts w:hint="eastAsia"/>
        </w:rPr>
        <w:t xml:space="preserve">8.1.4.1 </w:t>
      </w:r>
      <w:r w:rsidRPr="00C114FE">
        <w:rPr>
          <w:rFonts w:hint="eastAsia"/>
        </w:rPr>
        <w:t>总则</w:t>
      </w:r>
      <w:r w:rsidRPr="00C114FE">
        <w:rPr>
          <w:rFonts w:hint="eastAsia"/>
        </w:rPr>
        <w:t xml:space="preserve"> General </w:t>
      </w:r>
    </w:p>
    <w:p w:rsidR="00C114FE" w:rsidRPr="00C114FE" w:rsidRDefault="00C114FE" w:rsidP="00C114FE">
      <w:pPr>
        <w:spacing w:line="220" w:lineRule="atLeast"/>
      </w:pPr>
      <w:r w:rsidRPr="00C114FE">
        <w:rPr>
          <w:rFonts w:hint="eastAsia"/>
        </w:rPr>
        <w:t xml:space="preserve">    </w:t>
      </w:r>
      <w:r w:rsidRPr="00C114FE">
        <w:rPr>
          <w:rFonts w:hint="eastAsia"/>
        </w:rPr>
        <w:t>组织应建立、实施和保持控制产品和服务采购的过程，以确保其符合组织的职业健康安全管理体系。</w:t>
      </w:r>
      <w:r w:rsidRPr="00C114FE">
        <w:rPr>
          <w:rFonts w:hint="eastAsia"/>
        </w:rPr>
        <w:t xml:space="preserve"> </w:t>
      </w:r>
    </w:p>
    <w:p w:rsidR="00C114FE" w:rsidRPr="00C114FE" w:rsidRDefault="00C114FE" w:rsidP="00C114FE">
      <w:pPr>
        <w:spacing w:line="220" w:lineRule="atLeast"/>
      </w:pPr>
      <w:r w:rsidRPr="00C114FE">
        <w:rPr>
          <w:rFonts w:hint="eastAsia"/>
        </w:rPr>
        <w:t xml:space="preserve">8.1.4.2 </w:t>
      </w:r>
      <w:r w:rsidRPr="00C114FE">
        <w:rPr>
          <w:rFonts w:hint="eastAsia"/>
        </w:rPr>
        <w:t>承包方</w:t>
      </w:r>
      <w:r w:rsidRPr="00C114FE">
        <w:rPr>
          <w:rFonts w:hint="eastAsia"/>
        </w:rPr>
        <w:t xml:space="preserve">  Contractors </w:t>
      </w:r>
    </w:p>
    <w:p w:rsidR="00C114FE" w:rsidRPr="00C114FE" w:rsidRDefault="00C114FE" w:rsidP="00C114FE">
      <w:pPr>
        <w:spacing w:line="220" w:lineRule="atLeast"/>
      </w:pPr>
      <w:r w:rsidRPr="00C114FE">
        <w:rPr>
          <w:rFonts w:hint="eastAsia"/>
        </w:rPr>
        <w:t xml:space="preserve">     </w:t>
      </w:r>
      <w:r w:rsidRPr="00C114FE">
        <w:rPr>
          <w:rFonts w:hint="eastAsia"/>
        </w:rPr>
        <w:t>组织应协调与承包方的采购过程，用于如下方面的危险源辨识，以及评价和控制职业健康安全风险：</w:t>
      </w:r>
    </w:p>
    <w:p w:rsidR="001D1D97" w:rsidRPr="00C114FE" w:rsidRDefault="00173CE4" w:rsidP="00173CE4">
      <w:pPr>
        <w:numPr>
          <w:ilvl w:val="0"/>
          <w:numId w:val="12"/>
        </w:numPr>
        <w:spacing w:line="220" w:lineRule="atLeast"/>
      </w:pPr>
      <w:r w:rsidRPr="00C114FE">
        <w:rPr>
          <w:rFonts w:hint="eastAsia"/>
        </w:rPr>
        <w:t>影响组织的承包方的活动和运行；</w:t>
      </w:r>
    </w:p>
    <w:p w:rsidR="001D1D97" w:rsidRPr="00C114FE" w:rsidRDefault="00173CE4" w:rsidP="00173CE4">
      <w:pPr>
        <w:numPr>
          <w:ilvl w:val="0"/>
          <w:numId w:val="12"/>
        </w:numPr>
        <w:spacing w:line="220" w:lineRule="atLeast"/>
      </w:pPr>
      <w:r w:rsidRPr="00C114FE">
        <w:rPr>
          <w:rFonts w:hint="eastAsia"/>
        </w:rPr>
        <w:t>影响承包方工作人员的组织的活动和运行；</w:t>
      </w:r>
    </w:p>
    <w:p w:rsidR="00C114FE" w:rsidRDefault="00C114FE" w:rsidP="00C114FE">
      <w:pPr>
        <w:spacing w:line="220" w:lineRule="atLeast"/>
      </w:pPr>
      <w:r w:rsidRPr="00C114FE">
        <w:rPr>
          <w:rFonts w:hint="eastAsia"/>
        </w:rPr>
        <w:t>影响工作场所内其他相关方的承包方的活动和运行</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8 </w:t>
      </w:r>
      <w:r w:rsidRPr="00C114FE">
        <w:rPr>
          <w:rFonts w:hint="eastAsia"/>
        </w:rPr>
        <w:t>运行</w:t>
      </w:r>
      <w:r w:rsidRPr="00C114FE">
        <w:rPr>
          <w:rFonts w:hint="eastAsia"/>
        </w:rPr>
        <w:t xml:space="preserve">  Operation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8.1 </w:t>
      </w:r>
      <w:r w:rsidRPr="00C114FE">
        <w:rPr>
          <w:rFonts w:hint="eastAsia"/>
        </w:rPr>
        <w:t>运行策划和控制</w:t>
      </w:r>
      <w:r w:rsidRPr="00C114FE">
        <w:rPr>
          <w:rFonts w:hint="eastAsia"/>
        </w:rPr>
        <w:t xml:space="preserve">  Operational planning and control </w:t>
      </w:r>
    </w:p>
    <w:p w:rsidR="00C114FE" w:rsidRPr="00C114FE" w:rsidRDefault="00C114FE" w:rsidP="00C114FE">
      <w:pPr>
        <w:spacing w:line="220" w:lineRule="atLeast"/>
      </w:pPr>
      <w:r w:rsidRPr="00C114FE">
        <w:rPr>
          <w:rFonts w:hint="eastAsia"/>
        </w:rPr>
        <w:t xml:space="preserve">8.1.4 </w:t>
      </w:r>
      <w:r w:rsidRPr="00C114FE">
        <w:rPr>
          <w:rFonts w:hint="eastAsia"/>
        </w:rPr>
        <w:t>采购</w:t>
      </w:r>
      <w:r w:rsidRPr="00C114FE">
        <w:rPr>
          <w:rFonts w:hint="eastAsia"/>
        </w:rPr>
        <w:t xml:space="preserve">  Procurement </w:t>
      </w:r>
    </w:p>
    <w:p w:rsidR="00C114FE" w:rsidRPr="00C114FE" w:rsidRDefault="00C114FE" w:rsidP="00C114FE">
      <w:pPr>
        <w:spacing w:line="220" w:lineRule="atLeast"/>
      </w:pPr>
      <w:r w:rsidRPr="00C114FE">
        <w:rPr>
          <w:rFonts w:hint="eastAsia"/>
        </w:rPr>
        <w:t xml:space="preserve">8.1.4.3 </w:t>
      </w:r>
      <w:r w:rsidRPr="00C114FE">
        <w:rPr>
          <w:rFonts w:hint="eastAsia"/>
        </w:rPr>
        <w:t>外包</w:t>
      </w:r>
      <w:r w:rsidRPr="00C114FE">
        <w:rPr>
          <w:rFonts w:hint="eastAsia"/>
        </w:rPr>
        <w:t xml:space="preserve">  Outsourcing </w:t>
      </w:r>
    </w:p>
    <w:p w:rsidR="00C114FE" w:rsidRPr="00C114FE" w:rsidRDefault="00C114FE" w:rsidP="00C114FE">
      <w:pPr>
        <w:spacing w:line="220" w:lineRule="atLeast"/>
      </w:pPr>
      <w:r w:rsidRPr="00C114FE">
        <w:rPr>
          <w:rFonts w:hint="eastAsia"/>
        </w:rPr>
        <w:lastRenderedPageBreak/>
        <w:t xml:space="preserve">         </w:t>
      </w:r>
      <w:r w:rsidRPr="00C114FE">
        <w:rPr>
          <w:rFonts w:hint="eastAsia"/>
        </w:rPr>
        <w:t>组织应确保外包的职能和过程被控制。组织应确保其外包安排与法律法规和其他要求，以及取得的职业健康安全管理体系预期结果相一致。应在职业健康安全管理体系内规定对这些职能和过程实施控制的类型与程度。</w:t>
      </w:r>
    </w:p>
    <w:p w:rsidR="00C114FE" w:rsidRPr="00C114FE" w:rsidRDefault="00C114FE" w:rsidP="00C114FE">
      <w:pPr>
        <w:spacing w:line="220" w:lineRule="atLeast"/>
      </w:pPr>
      <w:r w:rsidRPr="00C114FE">
        <w:rPr>
          <w:rFonts w:hint="eastAsia"/>
        </w:rPr>
        <w:t xml:space="preserve">         </w:t>
      </w:r>
      <w:r w:rsidRPr="00C114FE">
        <w:rPr>
          <w:rFonts w:hint="eastAsia"/>
        </w:rPr>
        <w:t>注：与外部供应商的协调可以帮助组织解决外包对其职业健康安全绩效的影响。</w:t>
      </w:r>
    </w:p>
    <w:p w:rsidR="001D1D97" w:rsidRPr="00C114FE" w:rsidRDefault="00173CE4" w:rsidP="00A01994">
      <w:pPr>
        <w:spacing w:line="220" w:lineRule="atLeast"/>
        <w:ind w:left="720"/>
      </w:pPr>
      <w:r w:rsidRPr="00C114FE">
        <w:rPr>
          <w:rFonts w:hint="eastAsia"/>
        </w:rPr>
        <w:t>3.7</w:t>
      </w:r>
      <w:r w:rsidRPr="00C114FE">
        <w:rPr>
          <w:rFonts w:hint="eastAsia"/>
        </w:rPr>
        <w:t>承包方</w:t>
      </w:r>
      <w:r w:rsidRPr="00C114FE">
        <w:rPr>
          <w:rFonts w:hint="eastAsia"/>
        </w:rPr>
        <w:t xml:space="preserve"> contractor </w:t>
      </w:r>
    </w:p>
    <w:p w:rsidR="001D1D97" w:rsidRPr="00C114FE" w:rsidRDefault="00173CE4" w:rsidP="00A01994">
      <w:pPr>
        <w:spacing w:line="220" w:lineRule="atLeast"/>
        <w:ind w:left="720"/>
      </w:pPr>
      <w:r w:rsidRPr="00C114FE">
        <w:rPr>
          <w:rFonts w:hint="eastAsia"/>
        </w:rPr>
        <w:t>依据协议规范、期限和条件，向组织提供服务的外部组织。</w:t>
      </w:r>
    </w:p>
    <w:p w:rsidR="001D1D97" w:rsidRPr="00C114FE" w:rsidRDefault="00173CE4" w:rsidP="00A01994">
      <w:pPr>
        <w:spacing w:line="220" w:lineRule="atLeast"/>
        <w:ind w:left="720"/>
      </w:pPr>
      <w:r w:rsidRPr="00C114FE">
        <w:rPr>
          <w:rFonts w:hint="eastAsia"/>
        </w:rPr>
        <w:t>注解</w:t>
      </w:r>
      <w:r w:rsidRPr="00C114FE">
        <w:rPr>
          <w:rFonts w:hint="eastAsia"/>
        </w:rPr>
        <w:t>1</w:t>
      </w:r>
      <w:r w:rsidRPr="00C114FE">
        <w:rPr>
          <w:rFonts w:hint="eastAsia"/>
        </w:rPr>
        <w:t>：服务可以包括施工活动，等等。</w:t>
      </w:r>
    </w:p>
    <w:p w:rsidR="001D1D97" w:rsidRPr="00C114FE" w:rsidRDefault="00173CE4" w:rsidP="00A01994">
      <w:pPr>
        <w:spacing w:line="220" w:lineRule="atLeast"/>
        <w:ind w:left="720"/>
      </w:pPr>
      <w:r w:rsidRPr="00C114FE">
        <w:rPr>
          <w:rFonts w:hint="eastAsia"/>
        </w:rPr>
        <w:t>3.29</w:t>
      </w:r>
      <w:r w:rsidRPr="00C114FE">
        <w:rPr>
          <w:rFonts w:hint="eastAsia"/>
        </w:rPr>
        <w:t>外包</w:t>
      </w:r>
      <w:r w:rsidRPr="00C114FE">
        <w:rPr>
          <w:rFonts w:hint="eastAsia"/>
        </w:rPr>
        <w:t xml:space="preserve">outsource </w:t>
      </w:r>
    </w:p>
    <w:p w:rsidR="001D1D97" w:rsidRPr="00C114FE" w:rsidRDefault="00173CE4" w:rsidP="00A01994">
      <w:pPr>
        <w:spacing w:line="220" w:lineRule="atLeast"/>
        <w:ind w:left="720"/>
      </w:pPr>
      <w:r w:rsidRPr="00C114FE">
        <w:rPr>
          <w:rFonts w:hint="eastAsia"/>
        </w:rPr>
        <w:t>安排外部组织执行组织的部分职能或过程。</w:t>
      </w:r>
    </w:p>
    <w:p w:rsidR="001D1D97" w:rsidRPr="00C114FE" w:rsidRDefault="00173CE4" w:rsidP="00A01994">
      <w:pPr>
        <w:spacing w:line="220" w:lineRule="atLeast"/>
        <w:ind w:left="720"/>
      </w:pPr>
      <w:r w:rsidRPr="00C114FE">
        <w:rPr>
          <w:rFonts w:hint="eastAsia"/>
        </w:rPr>
        <w:t>注解</w:t>
      </w:r>
      <w:r w:rsidRPr="00C114FE">
        <w:rPr>
          <w:rFonts w:hint="eastAsia"/>
        </w:rPr>
        <w:t>1</w:t>
      </w:r>
      <w:r w:rsidRPr="00C114FE">
        <w:rPr>
          <w:rFonts w:hint="eastAsia"/>
        </w:rPr>
        <w:t>：尽管外包的职能或过程在管理体系范围之内，但外部组织不在管理体系覆盖范围内。</w:t>
      </w:r>
    </w:p>
    <w:p w:rsidR="00C114FE" w:rsidRPr="00C114FE" w:rsidRDefault="00C114FE" w:rsidP="00C114FE">
      <w:pPr>
        <w:spacing w:line="220" w:lineRule="atLeast"/>
      </w:pPr>
      <w:r w:rsidRPr="00C114FE">
        <w:t>I</w:t>
      </w:r>
      <w:r w:rsidRPr="00C114FE">
        <w:rPr>
          <w:rFonts w:hint="eastAsia"/>
        </w:rPr>
        <w:t>SO45001</w:t>
      </w:r>
      <w:r w:rsidRPr="00C114FE">
        <w:rPr>
          <w:rFonts w:hint="eastAsia"/>
        </w:rPr>
        <w:t>的“</w:t>
      </w:r>
      <w:r w:rsidRPr="00C114FE">
        <w:rPr>
          <w:rFonts w:hint="eastAsia"/>
        </w:rPr>
        <w:t xml:space="preserve">8 </w:t>
      </w:r>
      <w:r w:rsidRPr="00C114FE">
        <w:rPr>
          <w:rFonts w:hint="eastAsia"/>
        </w:rPr>
        <w:t>运行</w:t>
      </w:r>
      <w:r w:rsidRPr="00C114FE">
        <w:rPr>
          <w:rFonts w:hint="eastAsia"/>
        </w:rPr>
        <w:t xml:space="preserve">  Operation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8.2 </w:t>
      </w:r>
      <w:r w:rsidRPr="00C114FE">
        <w:rPr>
          <w:rFonts w:hint="eastAsia"/>
        </w:rPr>
        <w:t>应急准备和响应</w:t>
      </w:r>
      <w:r w:rsidRPr="00C114FE">
        <w:rPr>
          <w:rFonts w:hint="eastAsia"/>
        </w:rPr>
        <w:t xml:space="preserve">  Emergency preparedness and response</w:t>
      </w:r>
    </w:p>
    <w:p w:rsidR="00C114FE" w:rsidRPr="00C114FE" w:rsidRDefault="00C114FE" w:rsidP="00C114FE">
      <w:pPr>
        <w:spacing w:line="220" w:lineRule="atLeast"/>
      </w:pPr>
      <w:r w:rsidRPr="00C114FE">
        <w:rPr>
          <w:rFonts w:hint="eastAsia"/>
        </w:rPr>
        <w:t xml:space="preserve">    </w:t>
      </w:r>
      <w:r w:rsidRPr="00C114FE">
        <w:rPr>
          <w:rFonts w:hint="eastAsia"/>
        </w:rPr>
        <w:t>组织应建立、实施并保持对</w:t>
      </w:r>
      <w:r w:rsidRPr="00C114FE">
        <w:rPr>
          <w:rFonts w:hint="eastAsia"/>
        </w:rPr>
        <w:t xml:space="preserve">6.1.2.1 </w:t>
      </w:r>
      <w:r w:rsidRPr="00C114FE">
        <w:rPr>
          <w:rFonts w:hint="eastAsia"/>
        </w:rPr>
        <w:t>中识别的潜在紧急情况进行应急准备并做出响应所需的过程，包括：</w:t>
      </w:r>
    </w:p>
    <w:p w:rsidR="001D1D97" w:rsidRPr="00C114FE" w:rsidRDefault="00173CE4" w:rsidP="00A01994">
      <w:pPr>
        <w:spacing w:line="220" w:lineRule="atLeast"/>
        <w:ind w:left="720"/>
      </w:pPr>
      <w:r w:rsidRPr="00C114FE">
        <w:rPr>
          <w:rFonts w:hint="eastAsia"/>
        </w:rPr>
        <w:t>建立对紧急情况策划的响应，包括提供急救援助；</w:t>
      </w:r>
    </w:p>
    <w:p w:rsidR="001D1D97" w:rsidRPr="00C114FE" w:rsidRDefault="00173CE4" w:rsidP="00A01994">
      <w:pPr>
        <w:spacing w:line="220" w:lineRule="atLeast"/>
        <w:ind w:left="720"/>
      </w:pPr>
      <w:r w:rsidRPr="00C114FE">
        <w:rPr>
          <w:rFonts w:hint="eastAsia"/>
        </w:rPr>
        <w:t>提供策划响应的培训；</w:t>
      </w:r>
    </w:p>
    <w:p w:rsidR="001D1D97" w:rsidRPr="00C114FE" w:rsidRDefault="00173CE4" w:rsidP="00A01994">
      <w:pPr>
        <w:spacing w:line="220" w:lineRule="atLeast"/>
        <w:ind w:left="720"/>
      </w:pPr>
      <w:r w:rsidRPr="00C114FE">
        <w:rPr>
          <w:rFonts w:hint="eastAsia"/>
        </w:rPr>
        <w:t>定期测试和演练策划的响应能力；</w:t>
      </w:r>
    </w:p>
    <w:p w:rsidR="001D1D97" w:rsidRPr="00C114FE" w:rsidRDefault="00173CE4" w:rsidP="00A01994">
      <w:pPr>
        <w:spacing w:line="220" w:lineRule="atLeast"/>
        <w:ind w:left="720"/>
      </w:pPr>
      <w:r w:rsidRPr="00C114FE">
        <w:rPr>
          <w:rFonts w:hint="eastAsia"/>
        </w:rPr>
        <w:t>评价绩效，必要时，修正策划的响应，包括测试后，特别是紧急情况发生后；</w:t>
      </w:r>
    </w:p>
    <w:p w:rsidR="001D1D97" w:rsidRPr="00C114FE" w:rsidRDefault="00173CE4" w:rsidP="00A01994">
      <w:pPr>
        <w:spacing w:line="220" w:lineRule="atLeast"/>
        <w:ind w:left="720"/>
      </w:pPr>
      <w:r w:rsidRPr="00C114FE">
        <w:rPr>
          <w:rFonts w:hint="eastAsia"/>
        </w:rPr>
        <w:t>沟通和提供所有工作人员责任和职责的相关信息；</w:t>
      </w:r>
    </w:p>
    <w:p w:rsidR="001D1D97" w:rsidRPr="00C114FE" w:rsidRDefault="00173CE4" w:rsidP="00A01994">
      <w:pPr>
        <w:spacing w:line="220" w:lineRule="atLeast"/>
        <w:ind w:left="720"/>
      </w:pPr>
      <w:r w:rsidRPr="00C114FE">
        <w:rPr>
          <w:rFonts w:hint="eastAsia"/>
        </w:rPr>
        <w:t>向承包方、访问者、应急响应服务机构、政府当局、适当时当地社区沟通相关信息；</w:t>
      </w:r>
      <w:r w:rsidRPr="00C114FE">
        <w:t xml:space="preserve"> </w:t>
      </w:r>
    </w:p>
    <w:p w:rsidR="00C114FE" w:rsidRPr="00C114FE" w:rsidRDefault="00C114FE" w:rsidP="00A01994">
      <w:pPr>
        <w:spacing w:line="220" w:lineRule="atLeast"/>
        <w:ind w:left="720"/>
      </w:pPr>
      <w:r w:rsidRPr="00C114FE">
        <w:t>I</w:t>
      </w:r>
      <w:r w:rsidRPr="00C114FE">
        <w:rPr>
          <w:rFonts w:hint="eastAsia"/>
        </w:rPr>
        <w:t>SO45001</w:t>
      </w:r>
      <w:r w:rsidRPr="00C114FE">
        <w:rPr>
          <w:rFonts w:hint="eastAsia"/>
        </w:rPr>
        <w:t>的“</w:t>
      </w:r>
      <w:r w:rsidRPr="00C114FE">
        <w:rPr>
          <w:rFonts w:hint="eastAsia"/>
        </w:rPr>
        <w:t xml:space="preserve">8 </w:t>
      </w:r>
      <w:r w:rsidRPr="00C114FE">
        <w:rPr>
          <w:rFonts w:hint="eastAsia"/>
        </w:rPr>
        <w:t>运行</w:t>
      </w:r>
      <w:r w:rsidRPr="00C114FE">
        <w:rPr>
          <w:rFonts w:hint="eastAsia"/>
        </w:rPr>
        <w:t xml:space="preserve">  Operation </w:t>
      </w:r>
      <w:r w:rsidRPr="00C114FE">
        <w:rPr>
          <w:rFonts w:hint="eastAsia"/>
        </w:rPr>
        <w:t>”</w:t>
      </w:r>
      <w:r w:rsidRPr="00C114FE">
        <w:rPr>
          <w:rFonts w:hint="eastAsia"/>
        </w:rPr>
        <w:t xml:space="preserve"> </w:t>
      </w:r>
    </w:p>
    <w:p w:rsidR="00C114FE" w:rsidRPr="00C114FE" w:rsidRDefault="00C114FE" w:rsidP="00A01994">
      <w:pPr>
        <w:spacing w:line="220" w:lineRule="atLeast"/>
        <w:ind w:left="720"/>
      </w:pPr>
      <w:r w:rsidRPr="00C114FE">
        <w:rPr>
          <w:rFonts w:hint="eastAsia"/>
        </w:rPr>
        <w:t xml:space="preserve">8.2 </w:t>
      </w:r>
      <w:r w:rsidRPr="00C114FE">
        <w:rPr>
          <w:rFonts w:hint="eastAsia"/>
        </w:rPr>
        <w:t>应急准备和响应</w:t>
      </w:r>
      <w:r w:rsidRPr="00C114FE">
        <w:rPr>
          <w:rFonts w:hint="eastAsia"/>
        </w:rPr>
        <w:t xml:space="preserve">  Emergency preparedness and response</w:t>
      </w:r>
    </w:p>
    <w:p w:rsidR="00C114FE" w:rsidRPr="00C114FE" w:rsidRDefault="00C114FE" w:rsidP="00A01994">
      <w:pPr>
        <w:spacing w:line="220" w:lineRule="atLeast"/>
        <w:ind w:left="720"/>
      </w:pPr>
      <w:r w:rsidRPr="00C114FE">
        <w:rPr>
          <w:rFonts w:hint="eastAsia"/>
        </w:rPr>
        <w:t xml:space="preserve"> </w:t>
      </w:r>
      <w:r w:rsidRPr="00C114FE">
        <w:rPr>
          <w:rFonts w:hint="eastAsia"/>
        </w:rPr>
        <w:t>必须考虑所有相关方的需求和能力，确保他们的参与，适当时，参与策划响应。</w:t>
      </w:r>
    </w:p>
    <w:p w:rsidR="00C114FE" w:rsidRPr="00C114FE" w:rsidRDefault="00A01994" w:rsidP="00A01994">
      <w:pPr>
        <w:spacing w:line="220" w:lineRule="atLeast"/>
        <w:ind w:left="720"/>
      </w:pPr>
      <w:r>
        <w:rPr>
          <w:rFonts w:hint="eastAsia"/>
        </w:rPr>
        <w:t xml:space="preserve"> </w:t>
      </w:r>
      <w:r w:rsidR="00C114FE" w:rsidRPr="00C114FE">
        <w:rPr>
          <w:rFonts w:hint="eastAsia"/>
        </w:rPr>
        <w:t>组织应保持和保留过程和响应潜在紧急情况的计划的文件化信息。</w:t>
      </w:r>
    </w:p>
    <w:p w:rsidR="00C114FE" w:rsidRPr="00C114FE" w:rsidRDefault="00C114FE" w:rsidP="00A01994">
      <w:pPr>
        <w:spacing w:line="220" w:lineRule="atLeast"/>
        <w:ind w:left="720"/>
      </w:pPr>
      <w:r w:rsidRPr="00C114FE">
        <w:rPr>
          <w:rFonts w:hint="eastAsia"/>
        </w:rPr>
        <w:lastRenderedPageBreak/>
        <w:t>GB/T 15236-2008</w:t>
      </w:r>
      <w:r w:rsidRPr="00C114FE">
        <w:rPr>
          <w:rFonts w:hint="eastAsia"/>
        </w:rPr>
        <w:t>《职业健康安全术语》对如下术语做了说明：</w:t>
      </w:r>
    </w:p>
    <w:p w:rsidR="00C114FE" w:rsidRPr="00C114FE" w:rsidRDefault="00C114FE" w:rsidP="00A01994">
      <w:pPr>
        <w:spacing w:line="220" w:lineRule="atLeast"/>
        <w:ind w:left="720"/>
      </w:pPr>
      <w:r w:rsidRPr="00C114FE">
        <w:rPr>
          <w:rFonts w:hint="eastAsia"/>
        </w:rPr>
        <w:t>①应急预案：针对可能发生的事故，为迅速、有序地开展应急行动而预先制定的行动方案。</w:t>
      </w:r>
    </w:p>
    <w:p w:rsidR="00C114FE" w:rsidRPr="00C114FE" w:rsidRDefault="00C114FE" w:rsidP="00A01994">
      <w:pPr>
        <w:spacing w:line="220" w:lineRule="atLeast"/>
        <w:ind w:left="720"/>
      </w:pPr>
      <w:r w:rsidRPr="00C114FE">
        <w:rPr>
          <w:rFonts w:hint="eastAsia"/>
        </w:rPr>
        <w:t>②应急准备：针对可能发生的事故，为迅速、有序地开展应急行动而预先进行的组织准备和应急保障。</w:t>
      </w:r>
    </w:p>
    <w:p w:rsidR="00C114FE" w:rsidRPr="00C114FE" w:rsidRDefault="00C114FE" w:rsidP="00A01994">
      <w:pPr>
        <w:spacing w:line="220" w:lineRule="atLeast"/>
        <w:ind w:left="720"/>
      </w:pPr>
      <w:r w:rsidRPr="00C114FE">
        <w:rPr>
          <w:rFonts w:hint="eastAsia"/>
        </w:rPr>
        <w:t>③应急响应：事故发生后，有关组织或人员采取的应急行动。</w:t>
      </w:r>
    </w:p>
    <w:p w:rsidR="00C114FE" w:rsidRPr="00C114FE" w:rsidRDefault="00C114FE" w:rsidP="00A01994">
      <w:pPr>
        <w:spacing w:line="220" w:lineRule="atLeast"/>
        <w:ind w:left="720"/>
      </w:pPr>
      <w:r w:rsidRPr="00C114FE">
        <w:rPr>
          <w:rFonts w:hint="eastAsia"/>
        </w:rPr>
        <w:t>④应急救援：在应急响应过程中，为消除、减少事故危害，防止事故扩大或恶化，最大限度地降低事故造成的损失或危害而采取的救援措施或行动。</w:t>
      </w:r>
    </w:p>
    <w:p w:rsidR="00C114FE" w:rsidRPr="00C114FE" w:rsidRDefault="00C114FE" w:rsidP="00A01994">
      <w:pPr>
        <w:spacing w:line="220" w:lineRule="atLeast"/>
        <w:ind w:left="720"/>
      </w:pPr>
      <w:r w:rsidRPr="00C114FE">
        <w:rPr>
          <w:rFonts w:hint="eastAsia"/>
        </w:rPr>
        <w:t>⑤应急救援设施：在工作场所设置的报警装置、现场急救用品、洗眼器、喷淋装置等冲洗设备和强制通风设备，以及应急救援使用的通讯、运输设备等。</w:t>
      </w:r>
    </w:p>
    <w:p w:rsidR="00C114FE" w:rsidRDefault="00C114FE" w:rsidP="00C114FE">
      <w:pPr>
        <w:spacing w:line="220" w:lineRule="atLeast"/>
      </w:pPr>
      <w:r w:rsidRPr="00C114FE">
        <w:rPr>
          <w:rFonts w:hint="eastAsia"/>
        </w:rPr>
        <w:t>事故预防分类</w:t>
      </w:r>
    </w:p>
    <w:p w:rsidR="00C114FE" w:rsidRPr="00C114FE" w:rsidRDefault="00C114FE" w:rsidP="00C114FE">
      <w:pPr>
        <w:spacing w:line="220" w:lineRule="atLeast"/>
      </w:pPr>
      <w:r w:rsidRPr="00C114FE">
        <w:rPr>
          <w:rFonts w:hint="eastAsia"/>
        </w:rPr>
        <w:t>一灼烫伤害事故的预防</w:t>
      </w:r>
    </w:p>
    <w:p w:rsidR="00C114FE" w:rsidRPr="00C114FE" w:rsidRDefault="00C114FE" w:rsidP="00C114FE">
      <w:pPr>
        <w:spacing w:line="220" w:lineRule="atLeast"/>
      </w:pPr>
      <w:r w:rsidRPr="00C114FE">
        <w:rPr>
          <w:rFonts w:hint="eastAsia"/>
        </w:rPr>
        <w:t>二、机械伤害事故的预防</w:t>
      </w:r>
    </w:p>
    <w:p w:rsidR="00C114FE" w:rsidRPr="00C114FE" w:rsidRDefault="00C114FE" w:rsidP="00C114FE">
      <w:pPr>
        <w:spacing w:line="220" w:lineRule="atLeast"/>
      </w:pPr>
      <w:r w:rsidRPr="00C114FE">
        <w:rPr>
          <w:rFonts w:hint="eastAsia"/>
        </w:rPr>
        <w:t>三、高处坠落事故的预防</w:t>
      </w:r>
    </w:p>
    <w:p w:rsidR="00C114FE" w:rsidRPr="00C114FE" w:rsidRDefault="00C114FE" w:rsidP="00C114FE">
      <w:pPr>
        <w:spacing w:line="220" w:lineRule="atLeast"/>
      </w:pPr>
      <w:r w:rsidRPr="00C114FE">
        <w:rPr>
          <w:rFonts w:hint="eastAsia"/>
        </w:rPr>
        <w:t>四、物体打击事故的预防</w:t>
      </w:r>
    </w:p>
    <w:p w:rsidR="00C114FE" w:rsidRPr="00C114FE" w:rsidRDefault="00C114FE" w:rsidP="00C114FE">
      <w:pPr>
        <w:spacing w:line="220" w:lineRule="atLeast"/>
      </w:pPr>
      <w:r w:rsidRPr="00C114FE">
        <w:rPr>
          <w:rFonts w:hint="eastAsia"/>
        </w:rPr>
        <w:t>五、起重伤害事故的预防</w:t>
      </w:r>
    </w:p>
    <w:p w:rsidR="00C114FE" w:rsidRPr="00C114FE" w:rsidRDefault="00C114FE" w:rsidP="00C114FE">
      <w:pPr>
        <w:spacing w:line="220" w:lineRule="atLeast"/>
      </w:pPr>
      <w:r w:rsidRPr="00C114FE">
        <w:rPr>
          <w:rFonts w:hint="eastAsia"/>
        </w:rPr>
        <w:t>六、触电伤害事故的预防</w:t>
      </w:r>
    </w:p>
    <w:p w:rsidR="00C114FE" w:rsidRPr="00C114FE" w:rsidRDefault="00C114FE" w:rsidP="00C114FE">
      <w:pPr>
        <w:spacing w:line="220" w:lineRule="atLeast"/>
      </w:pPr>
      <w:r w:rsidRPr="00C114FE">
        <w:rPr>
          <w:rFonts w:hint="eastAsia"/>
        </w:rPr>
        <w:t>七、车辆伤害事故的预防</w:t>
      </w:r>
    </w:p>
    <w:p w:rsidR="00C114FE" w:rsidRPr="00C114FE" w:rsidRDefault="00C114FE" w:rsidP="00C114FE">
      <w:pPr>
        <w:spacing w:line="220" w:lineRule="atLeast"/>
      </w:pPr>
      <w:r w:rsidRPr="00C114FE">
        <w:rPr>
          <w:rFonts w:hint="eastAsia"/>
        </w:rPr>
        <w:t>八、淹溺伤害事故的预防</w:t>
      </w:r>
    </w:p>
    <w:p w:rsidR="00C114FE" w:rsidRPr="00C114FE" w:rsidRDefault="00C114FE" w:rsidP="00C114FE">
      <w:pPr>
        <w:spacing w:line="220" w:lineRule="atLeast"/>
      </w:pPr>
      <w:r w:rsidRPr="00C114FE">
        <w:rPr>
          <w:rFonts w:hint="eastAsia"/>
        </w:rPr>
        <w:t>九、火灾和爆炸（可燃或易燃物质）事故的预防十、压力容器爆炸事故的预防</w:t>
      </w:r>
    </w:p>
    <w:p w:rsidR="00C114FE" w:rsidRPr="00C114FE" w:rsidRDefault="00C114FE" w:rsidP="00C114FE">
      <w:pPr>
        <w:spacing w:line="220" w:lineRule="atLeast"/>
      </w:pPr>
      <w:r w:rsidRPr="00C114FE">
        <w:rPr>
          <w:rFonts w:hint="eastAsia"/>
        </w:rPr>
        <w:t>十一、坍塌伤害事故的预防</w:t>
      </w:r>
    </w:p>
    <w:p w:rsidR="00C114FE" w:rsidRPr="00C114FE" w:rsidRDefault="00C114FE" w:rsidP="00C114FE">
      <w:pPr>
        <w:spacing w:line="220" w:lineRule="atLeast"/>
      </w:pPr>
      <w:r w:rsidRPr="00C114FE">
        <w:rPr>
          <w:rFonts w:hint="eastAsia"/>
        </w:rPr>
        <w:t>十二、中毒或窒息伤害事故的预防</w:t>
      </w:r>
    </w:p>
    <w:p w:rsidR="00C114FE" w:rsidRPr="00C114FE" w:rsidRDefault="00C114FE" w:rsidP="00C114FE">
      <w:pPr>
        <w:spacing w:line="220" w:lineRule="atLeast"/>
      </w:pPr>
      <w:r w:rsidRPr="00C114FE">
        <w:rPr>
          <w:rFonts w:hint="eastAsia"/>
        </w:rPr>
        <w:t>十三、滑跌、扭伤、扎伤、挤伤等其他伤害事故的预防</w:t>
      </w:r>
    </w:p>
    <w:p w:rsidR="00C114FE" w:rsidRPr="00C114FE" w:rsidRDefault="00C114FE" w:rsidP="00C114FE">
      <w:pPr>
        <w:spacing w:line="220" w:lineRule="atLeast"/>
      </w:pPr>
      <w:r w:rsidRPr="00C114FE">
        <w:rPr>
          <w:rFonts w:hint="eastAsia"/>
        </w:rPr>
        <w:t>组织可以参照国家安全生产监督管理总局</w:t>
      </w:r>
      <w:r w:rsidRPr="00C114FE">
        <w:rPr>
          <w:rFonts w:hint="eastAsia"/>
        </w:rPr>
        <w:t>2006</w:t>
      </w:r>
      <w:r w:rsidRPr="00C114FE">
        <w:rPr>
          <w:rFonts w:hint="eastAsia"/>
        </w:rPr>
        <w:t>年</w:t>
      </w:r>
      <w:r w:rsidRPr="00C114FE">
        <w:rPr>
          <w:rFonts w:hint="eastAsia"/>
        </w:rPr>
        <w:t>9</w:t>
      </w:r>
      <w:r w:rsidRPr="00C114FE">
        <w:rPr>
          <w:rFonts w:hint="eastAsia"/>
        </w:rPr>
        <w:t>月</w:t>
      </w:r>
      <w:r w:rsidRPr="00C114FE">
        <w:rPr>
          <w:rFonts w:hint="eastAsia"/>
        </w:rPr>
        <w:t>20</w:t>
      </w:r>
      <w:r w:rsidRPr="00C114FE">
        <w:rPr>
          <w:rFonts w:hint="eastAsia"/>
        </w:rPr>
        <w:t>日发布的《生产经营单位安全生产事故应急预案编制导则》（</w:t>
      </w:r>
      <w:r w:rsidRPr="00C114FE">
        <w:rPr>
          <w:rFonts w:hint="eastAsia"/>
        </w:rPr>
        <w:t>AQ/T9002-2006</w:t>
      </w:r>
      <w:r w:rsidRPr="00C114FE">
        <w:rPr>
          <w:rFonts w:hint="eastAsia"/>
        </w:rPr>
        <w:t>）来编制应急和准备响应计划、</w:t>
      </w:r>
      <w:r w:rsidRPr="00C114FE">
        <w:rPr>
          <w:rFonts w:hint="eastAsia"/>
        </w:rPr>
        <w:t xml:space="preserve"> </w:t>
      </w:r>
    </w:p>
    <w:p w:rsidR="00C114FE" w:rsidRDefault="00C114FE" w:rsidP="00C114FE">
      <w:pPr>
        <w:spacing w:line="220" w:lineRule="atLeast"/>
      </w:pPr>
      <w:r w:rsidRPr="00C114FE">
        <w:rPr>
          <w:rFonts w:hint="eastAsia"/>
        </w:rPr>
        <w:lastRenderedPageBreak/>
        <w:t>大量工伤事故统计表明，工伤事故与操作者年龄存在着一定的关系，工伤事故率最大值发生在</w:t>
      </w:r>
      <w:r w:rsidRPr="00C114FE">
        <w:rPr>
          <w:rFonts w:hint="eastAsia"/>
        </w:rPr>
        <w:t>18~30</w:t>
      </w:r>
      <w:r w:rsidRPr="00C114FE">
        <w:rPr>
          <w:rFonts w:hint="eastAsia"/>
        </w:rPr>
        <w:t>岁之间，而且发生在入厂工作的第一、二年，即刚入厂的新工人最容易发生工伤事故。青年工人容易发生工伤事故的原因有很多，但是其中最重要的一条是缺乏事故预防知识，在公司生产中存在比较多的项目安装、开工、人员调岗、补充新职工等情况，造成老职工，新环境；新职工，老环境；新职工，新环境；上岗前培训不足边干边学等现象的普遍存在，所以缺乏安全方面的基本知识就成了比较突出的安全问题</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9 </w:t>
      </w:r>
      <w:r w:rsidRPr="00C114FE">
        <w:rPr>
          <w:rFonts w:hint="eastAsia"/>
        </w:rPr>
        <w:t>绩效评价</w:t>
      </w:r>
      <w:r w:rsidRPr="00C114FE">
        <w:rPr>
          <w:rFonts w:hint="eastAsia"/>
        </w:rPr>
        <w:t xml:space="preserve">  Performance evaluation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9.1 </w:t>
      </w:r>
      <w:r w:rsidRPr="00C114FE">
        <w:rPr>
          <w:rFonts w:hint="eastAsia"/>
        </w:rPr>
        <w:t>监视、测量、分析和绩效评价</w:t>
      </w:r>
      <w:r w:rsidRPr="00C114FE">
        <w:rPr>
          <w:rFonts w:hint="eastAsia"/>
        </w:rPr>
        <w:t xml:space="preserve">  Monitoring, measurement, analysis and performance evaluation  </w:t>
      </w:r>
    </w:p>
    <w:p w:rsidR="00C114FE" w:rsidRPr="00C114FE" w:rsidRDefault="00C114FE" w:rsidP="00C114FE">
      <w:pPr>
        <w:spacing w:line="220" w:lineRule="atLeast"/>
      </w:pPr>
      <w:r w:rsidRPr="00C114FE">
        <w:rPr>
          <w:rFonts w:hint="eastAsia"/>
        </w:rPr>
        <w:t xml:space="preserve">9.1.1 </w:t>
      </w:r>
      <w:r w:rsidRPr="00C114FE">
        <w:rPr>
          <w:rFonts w:hint="eastAsia"/>
        </w:rPr>
        <w:t>总则</w:t>
      </w:r>
      <w:r w:rsidRPr="00C114FE">
        <w:rPr>
          <w:rFonts w:hint="eastAsia"/>
        </w:rPr>
        <w:t xml:space="preserve">  General</w:t>
      </w:r>
    </w:p>
    <w:p w:rsidR="00C114FE" w:rsidRPr="00C114FE" w:rsidRDefault="00C114FE" w:rsidP="00C114FE">
      <w:pPr>
        <w:spacing w:line="220" w:lineRule="atLeast"/>
      </w:pPr>
      <w:r w:rsidRPr="00C114FE">
        <w:rPr>
          <w:rFonts w:hint="eastAsia"/>
        </w:rPr>
        <w:t xml:space="preserve">    </w:t>
      </w:r>
      <w:r w:rsidRPr="00C114FE">
        <w:rPr>
          <w:rFonts w:hint="eastAsia"/>
        </w:rPr>
        <w:t>组织应建立、实施和保持监视、测量、分析和绩效评价的过程。</w:t>
      </w:r>
    </w:p>
    <w:p w:rsidR="00C114FE" w:rsidRPr="00C114FE" w:rsidRDefault="00C114FE" w:rsidP="00C114FE">
      <w:pPr>
        <w:spacing w:line="220" w:lineRule="atLeast"/>
      </w:pPr>
      <w:r w:rsidRPr="00C114FE">
        <w:rPr>
          <w:rFonts w:hint="eastAsia"/>
        </w:rPr>
        <w:t xml:space="preserve">    </w:t>
      </w:r>
      <w:r w:rsidRPr="00C114FE">
        <w:rPr>
          <w:rFonts w:hint="eastAsia"/>
        </w:rPr>
        <w:t>组织应确定：</w:t>
      </w:r>
    </w:p>
    <w:p w:rsidR="001D1D97" w:rsidRPr="00C114FE" w:rsidRDefault="00173CE4" w:rsidP="00A01994">
      <w:pPr>
        <w:spacing w:line="220" w:lineRule="atLeast"/>
        <w:ind w:left="720"/>
      </w:pPr>
      <w:r w:rsidRPr="00C114FE">
        <w:rPr>
          <w:rFonts w:hint="eastAsia"/>
        </w:rPr>
        <w:t>需要监视和测量的内容，包括：</w:t>
      </w:r>
    </w:p>
    <w:p w:rsidR="001D1D97" w:rsidRPr="00C114FE" w:rsidRDefault="00173CE4" w:rsidP="00A01994">
      <w:pPr>
        <w:spacing w:line="220" w:lineRule="atLeast"/>
        <w:ind w:left="720"/>
      </w:pPr>
      <w:r w:rsidRPr="00C114FE">
        <w:rPr>
          <w:rFonts w:hint="eastAsia"/>
        </w:rPr>
        <w:t>法律法规和其他要求满足的程度；</w:t>
      </w:r>
      <w:r w:rsidRPr="00C114FE">
        <w:rPr>
          <w:rFonts w:hint="eastAsia"/>
        </w:rPr>
        <w:t xml:space="preserve"> </w:t>
      </w:r>
    </w:p>
    <w:p w:rsidR="001D1D97" w:rsidRPr="00C114FE" w:rsidRDefault="00173CE4" w:rsidP="00A01994">
      <w:pPr>
        <w:spacing w:line="220" w:lineRule="atLeast"/>
        <w:ind w:left="720"/>
      </w:pPr>
      <w:r w:rsidRPr="00C114FE">
        <w:rPr>
          <w:rFonts w:hint="eastAsia"/>
        </w:rPr>
        <w:t>与辨识出的危险源、风险和机会相关的活动和运行；</w:t>
      </w:r>
      <w:r w:rsidRPr="00C114FE">
        <w:rPr>
          <w:rFonts w:hint="eastAsia"/>
        </w:rPr>
        <w:t xml:space="preserve"> </w:t>
      </w:r>
    </w:p>
    <w:p w:rsidR="001D1D97" w:rsidRPr="00C114FE" w:rsidRDefault="00173CE4" w:rsidP="00A01994">
      <w:pPr>
        <w:spacing w:line="220" w:lineRule="atLeast"/>
        <w:ind w:left="720"/>
      </w:pPr>
      <w:r w:rsidRPr="00C114FE">
        <w:rPr>
          <w:rFonts w:hint="eastAsia"/>
        </w:rPr>
        <w:t>组织职业健康安全目标实现的进展；</w:t>
      </w:r>
      <w:r w:rsidRPr="00C114FE">
        <w:rPr>
          <w:rFonts w:hint="eastAsia"/>
        </w:rPr>
        <w:t xml:space="preserve"> </w:t>
      </w:r>
    </w:p>
    <w:p w:rsidR="001D1D97" w:rsidRPr="00C114FE" w:rsidRDefault="00173CE4" w:rsidP="00A01994">
      <w:pPr>
        <w:spacing w:line="220" w:lineRule="atLeast"/>
        <w:ind w:left="720"/>
      </w:pPr>
      <w:r w:rsidRPr="00C114FE">
        <w:rPr>
          <w:rFonts w:hint="eastAsia"/>
        </w:rPr>
        <w:t>运行和其他控制措施的有效性；</w:t>
      </w:r>
    </w:p>
    <w:p w:rsidR="001D1D97" w:rsidRPr="00C114FE" w:rsidRDefault="00173CE4" w:rsidP="00A01994">
      <w:pPr>
        <w:spacing w:line="220" w:lineRule="atLeast"/>
        <w:ind w:left="720"/>
      </w:pPr>
      <w:r w:rsidRPr="00C114FE">
        <w:rPr>
          <w:rFonts w:hint="eastAsia"/>
        </w:rPr>
        <w:t>适用时，监视、测量、分析与绩效评价的方法，以确保有效的结果；</w:t>
      </w:r>
      <w:r w:rsidRPr="00C114FE">
        <w:rPr>
          <w:rFonts w:hint="eastAsia"/>
        </w:rPr>
        <w:t xml:space="preserve"> </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9 </w:t>
      </w:r>
      <w:r w:rsidRPr="00C114FE">
        <w:rPr>
          <w:rFonts w:hint="eastAsia"/>
        </w:rPr>
        <w:t>绩效评价</w:t>
      </w:r>
      <w:r w:rsidRPr="00C114FE">
        <w:rPr>
          <w:rFonts w:hint="eastAsia"/>
        </w:rPr>
        <w:t xml:space="preserve">  Performance evaluation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9.1 </w:t>
      </w:r>
      <w:r w:rsidRPr="00C114FE">
        <w:rPr>
          <w:rFonts w:hint="eastAsia"/>
        </w:rPr>
        <w:t>监视、测量、分析和绩效评价</w:t>
      </w:r>
      <w:r w:rsidRPr="00C114FE">
        <w:rPr>
          <w:rFonts w:hint="eastAsia"/>
        </w:rPr>
        <w:t xml:space="preserve">  Monitoring, measurement, analysis and performance evaluation  </w:t>
      </w:r>
    </w:p>
    <w:p w:rsidR="00C114FE" w:rsidRPr="00C114FE" w:rsidRDefault="00C114FE" w:rsidP="00C114FE">
      <w:pPr>
        <w:spacing w:line="220" w:lineRule="atLeast"/>
      </w:pPr>
      <w:r w:rsidRPr="00C114FE">
        <w:rPr>
          <w:rFonts w:hint="eastAsia"/>
        </w:rPr>
        <w:t xml:space="preserve">9.1.1 </w:t>
      </w:r>
      <w:r w:rsidRPr="00C114FE">
        <w:rPr>
          <w:rFonts w:hint="eastAsia"/>
        </w:rPr>
        <w:t>总则</w:t>
      </w:r>
      <w:r w:rsidRPr="00C114FE">
        <w:rPr>
          <w:rFonts w:hint="eastAsia"/>
        </w:rPr>
        <w:t xml:space="preserve">  General</w:t>
      </w:r>
    </w:p>
    <w:p w:rsidR="001D1D97" w:rsidRPr="00C114FE" w:rsidRDefault="00173CE4" w:rsidP="00A01994">
      <w:pPr>
        <w:spacing w:line="220" w:lineRule="atLeast"/>
        <w:ind w:left="720"/>
      </w:pPr>
      <w:r w:rsidRPr="00C114FE">
        <w:rPr>
          <w:rFonts w:hint="eastAsia"/>
        </w:rPr>
        <w:t>组织评价其职业健康安全绩效所依据的准则；</w:t>
      </w:r>
    </w:p>
    <w:p w:rsidR="001D1D97" w:rsidRPr="00C114FE" w:rsidRDefault="00173CE4" w:rsidP="00A01994">
      <w:pPr>
        <w:spacing w:line="220" w:lineRule="atLeast"/>
        <w:ind w:left="720"/>
      </w:pPr>
      <w:r w:rsidRPr="00C114FE">
        <w:rPr>
          <w:rFonts w:hint="eastAsia"/>
        </w:rPr>
        <w:t>实施监视和测量的时间；</w:t>
      </w:r>
    </w:p>
    <w:p w:rsidR="001D1D97" w:rsidRPr="00C114FE" w:rsidRDefault="00173CE4" w:rsidP="00A01994">
      <w:pPr>
        <w:spacing w:line="220" w:lineRule="atLeast"/>
        <w:ind w:left="720"/>
      </w:pPr>
      <w:r w:rsidRPr="00C114FE">
        <w:rPr>
          <w:rFonts w:hint="eastAsia"/>
        </w:rPr>
        <w:t>分析、评价和沟通监视和测量结果的时间。</w:t>
      </w:r>
    </w:p>
    <w:p w:rsidR="00C114FE" w:rsidRPr="00C114FE" w:rsidRDefault="00C114FE" w:rsidP="00C114FE">
      <w:pPr>
        <w:spacing w:line="220" w:lineRule="atLeast"/>
      </w:pPr>
      <w:r w:rsidRPr="00C114FE">
        <w:rPr>
          <w:rFonts w:hint="eastAsia"/>
        </w:rPr>
        <w:t xml:space="preserve">      </w:t>
      </w:r>
      <w:r w:rsidRPr="00C114FE">
        <w:rPr>
          <w:rFonts w:hint="eastAsia"/>
        </w:rPr>
        <w:t>组织应评价其职业健康安全绩效和确定职业健康安全管理体系的有效性。</w:t>
      </w:r>
    </w:p>
    <w:p w:rsidR="00C114FE" w:rsidRPr="00C114FE" w:rsidRDefault="00C114FE" w:rsidP="00C114FE">
      <w:pPr>
        <w:spacing w:line="220" w:lineRule="atLeast"/>
      </w:pPr>
      <w:r w:rsidRPr="00C114FE">
        <w:rPr>
          <w:rFonts w:hint="eastAsia"/>
        </w:rPr>
        <w:lastRenderedPageBreak/>
        <w:t xml:space="preserve">      </w:t>
      </w:r>
      <w:r w:rsidRPr="00C114FE">
        <w:rPr>
          <w:rFonts w:hint="eastAsia"/>
        </w:rPr>
        <w:t>适用时，组织应确保使用经校准或经验证的监视和测量设备，并对其予以适当的维护。</w:t>
      </w:r>
    </w:p>
    <w:p w:rsidR="00C114FE" w:rsidRDefault="00C114FE" w:rsidP="00C114FE">
      <w:pPr>
        <w:spacing w:line="220" w:lineRule="atLeast"/>
      </w:pPr>
      <w:r w:rsidRPr="00C114FE">
        <w:rPr>
          <w:rFonts w:hint="eastAsia"/>
        </w:rPr>
        <w:t xml:space="preserve">      </w:t>
      </w:r>
      <w:r w:rsidRPr="00C114FE">
        <w:rPr>
          <w:rFonts w:hint="eastAsia"/>
        </w:rPr>
        <w:t>注：可能存在关于校准和验证监视和测量设备的法律法规和其他要求（如国家标准和国际标准）</w:t>
      </w:r>
    </w:p>
    <w:p w:rsidR="00C114FE" w:rsidRPr="00C114FE" w:rsidRDefault="00C114FE" w:rsidP="00C114FE">
      <w:pPr>
        <w:spacing w:line="220" w:lineRule="atLeast"/>
      </w:pPr>
      <w:r w:rsidRPr="00C114FE">
        <w:rPr>
          <w:rFonts w:hint="eastAsia"/>
        </w:rPr>
        <w:t xml:space="preserve">9.1.1 </w:t>
      </w:r>
      <w:r w:rsidRPr="00C114FE">
        <w:rPr>
          <w:rFonts w:hint="eastAsia"/>
        </w:rPr>
        <w:t>总则</w:t>
      </w:r>
      <w:r w:rsidRPr="00C114FE">
        <w:rPr>
          <w:rFonts w:hint="eastAsia"/>
        </w:rPr>
        <w:t xml:space="preserve">  General</w:t>
      </w:r>
    </w:p>
    <w:p w:rsidR="00C114FE" w:rsidRPr="00C114FE" w:rsidRDefault="00C114FE" w:rsidP="00C114FE">
      <w:pPr>
        <w:spacing w:line="220" w:lineRule="atLeast"/>
      </w:pPr>
      <w:r w:rsidRPr="00C114FE">
        <w:rPr>
          <w:rFonts w:hint="eastAsia"/>
        </w:rPr>
        <w:t xml:space="preserve">    </w:t>
      </w:r>
      <w:r w:rsidRPr="00C114FE">
        <w:rPr>
          <w:rFonts w:hint="eastAsia"/>
        </w:rPr>
        <w:t>组织应保留适当的文件化信息：</w:t>
      </w:r>
    </w:p>
    <w:p w:rsidR="001D1D97" w:rsidRPr="00C114FE" w:rsidRDefault="00173CE4" w:rsidP="00173CE4">
      <w:pPr>
        <w:numPr>
          <w:ilvl w:val="0"/>
          <w:numId w:val="13"/>
        </w:numPr>
        <w:spacing w:line="220" w:lineRule="atLeast"/>
      </w:pPr>
      <w:r w:rsidRPr="00C114FE">
        <w:rPr>
          <w:rFonts w:hint="eastAsia"/>
        </w:rPr>
        <w:t>作为监视、测量、分析和绩效评价结果的证据；</w:t>
      </w:r>
    </w:p>
    <w:p w:rsidR="001D1D97" w:rsidRPr="00C114FE" w:rsidRDefault="00173CE4" w:rsidP="00173CE4">
      <w:pPr>
        <w:numPr>
          <w:ilvl w:val="0"/>
          <w:numId w:val="13"/>
        </w:numPr>
        <w:spacing w:line="220" w:lineRule="atLeast"/>
      </w:pPr>
      <w:r w:rsidRPr="00C114FE">
        <w:rPr>
          <w:rFonts w:hint="eastAsia"/>
        </w:rPr>
        <w:t>针对设备测量的维护、校准或验证。</w:t>
      </w:r>
      <w:r w:rsidRPr="00C114FE">
        <w:rPr>
          <w:rFonts w:hint="eastAsia"/>
        </w:rPr>
        <w:t xml:space="preserve"> </w:t>
      </w:r>
    </w:p>
    <w:p w:rsidR="00C114FE" w:rsidRPr="00C114FE" w:rsidRDefault="00C114FE" w:rsidP="00C114FE">
      <w:pPr>
        <w:spacing w:line="220" w:lineRule="atLeast"/>
      </w:pPr>
      <w:r w:rsidRPr="00C114FE">
        <w:rPr>
          <w:rFonts w:hint="eastAsia"/>
        </w:rPr>
        <w:t xml:space="preserve">9.1.2 </w:t>
      </w:r>
      <w:r w:rsidRPr="00C114FE">
        <w:rPr>
          <w:rFonts w:hint="eastAsia"/>
        </w:rPr>
        <w:t>合规性评价</w:t>
      </w:r>
      <w:r w:rsidRPr="00C114FE">
        <w:rPr>
          <w:rFonts w:hint="eastAsia"/>
        </w:rPr>
        <w:t xml:space="preserve">  Evaluation of compliance</w:t>
      </w:r>
    </w:p>
    <w:p w:rsidR="00C114FE" w:rsidRPr="00C114FE" w:rsidRDefault="00C114FE" w:rsidP="00C114FE">
      <w:pPr>
        <w:spacing w:line="220" w:lineRule="atLeast"/>
      </w:pPr>
      <w:r w:rsidRPr="00C114FE">
        <w:rPr>
          <w:rFonts w:hint="eastAsia"/>
        </w:rPr>
        <w:t xml:space="preserve">    </w:t>
      </w:r>
      <w:r w:rsidRPr="00C114FE">
        <w:rPr>
          <w:rFonts w:hint="eastAsia"/>
        </w:rPr>
        <w:t>组织应建立、实施和保持评价法律法规和其他要求符合性的过程。</w:t>
      </w:r>
    </w:p>
    <w:p w:rsidR="00C114FE" w:rsidRPr="00C114FE" w:rsidRDefault="00C114FE" w:rsidP="00C114FE">
      <w:pPr>
        <w:spacing w:line="220" w:lineRule="atLeast"/>
      </w:pPr>
      <w:r w:rsidRPr="00C114FE">
        <w:rPr>
          <w:rFonts w:hint="eastAsia"/>
        </w:rPr>
        <w:t xml:space="preserve">    </w:t>
      </w:r>
      <w:r w:rsidRPr="00C114FE">
        <w:rPr>
          <w:rFonts w:hint="eastAsia"/>
        </w:rPr>
        <w:t>组织应：</w:t>
      </w:r>
    </w:p>
    <w:p w:rsidR="001D1D97" w:rsidRPr="00C114FE" w:rsidRDefault="00173CE4" w:rsidP="00A01994">
      <w:pPr>
        <w:spacing w:line="220" w:lineRule="atLeast"/>
        <w:ind w:left="720"/>
      </w:pPr>
      <w:r w:rsidRPr="00C114FE">
        <w:rPr>
          <w:rFonts w:hint="eastAsia"/>
        </w:rPr>
        <w:t>确定实施合规性评价的频次；</w:t>
      </w:r>
    </w:p>
    <w:p w:rsidR="001D1D97" w:rsidRPr="00C114FE" w:rsidRDefault="00173CE4" w:rsidP="00A01994">
      <w:pPr>
        <w:spacing w:line="220" w:lineRule="atLeast"/>
        <w:ind w:left="720"/>
      </w:pPr>
      <w:r w:rsidRPr="00C114FE">
        <w:rPr>
          <w:rFonts w:hint="eastAsia"/>
        </w:rPr>
        <w:t>评价合规性，必要时采取措施；</w:t>
      </w:r>
    </w:p>
    <w:p w:rsidR="001D1D97" w:rsidRPr="00C114FE" w:rsidRDefault="00173CE4" w:rsidP="00A01994">
      <w:pPr>
        <w:spacing w:line="220" w:lineRule="atLeast"/>
        <w:ind w:left="720"/>
      </w:pPr>
      <w:r w:rsidRPr="00C114FE">
        <w:rPr>
          <w:rFonts w:hint="eastAsia"/>
        </w:rPr>
        <w:t>保持其合规情况的认识和理解；</w:t>
      </w:r>
      <w:r w:rsidRPr="00C114FE">
        <w:rPr>
          <w:rFonts w:hint="eastAsia"/>
        </w:rPr>
        <w:t xml:space="preserve"> </w:t>
      </w:r>
    </w:p>
    <w:p w:rsidR="001D1D97" w:rsidRPr="00C114FE" w:rsidRDefault="00173CE4" w:rsidP="00A01994">
      <w:pPr>
        <w:spacing w:line="220" w:lineRule="atLeast"/>
        <w:ind w:left="720"/>
      </w:pPr>
      <w:r w:rsidRPr="00C114FE">
        <w:rPr>
          <w:rFonts w:hint="eastAsia"/>
        </w:rPr>
        <w:t>保留合规性评价结果的文件化信息。</w:t>
      </w:r>
      <w:r w:rsidRPr="00C114FE">
        <w:rPr>
          <w:rFonts w:hint="eastAsia"/>
        </w:rPr>
        <w:t xml:space="preserve"> </w:t>
      </w:r>
    </w:p>
    <w:p w:rsidR="00C114FE" w:rsidRPr="00C114FE" w:rsidRDefault="00C114FE" w:rsidP="00A01994">
      <w:pPr>
        <w:spacing w:line="220" w:lineRule="atLeast"/>
        <w:ind w:left="720"/>
      </w:pPr>
      <w:r w:rsidRPr="00C114FE">
        <w:rPr>
          <w:rFonts w:hint="eastAsia"/>
        </w:rPr>
        <w:t xml:space="preserve">    </w:t>
      </w:r>
      <w:r w:rsidRPr="00C114FE">
        <w:rPr>
          <w:rFonts w:hint="eastAsia"/>
        </w:rPr>
        <w:t>职业健康安全管理体系与质量管理体系不同，应服务于众多的相关方和社会对人权、环境保护不断发展的需要，这种需要不是通过一种简单的合同、投诉形式向组织传达的，而是以政府法规要求、社会意愿等形式表达出来。因此职业健康安全管理体系与其他满足单一需要的体系的显著不同是：如何将社会需要纳入组织的管理，确定出实施标准的基础性要求，然后通过职业健康安全管理体系实现并验证这一基础性要求？为此，作为社会要求体现的法律法规在职业健康安全管理体系中具有特殊的基础地位。</w:t>
      </w:r>
    </w:p>
    <w:p w:rsidR="001D1D97" w:rsidRPr="00C114FE" w:rsidRDefault="00173CE4" w:rsidP="00A01994">
      <w:pPr>
        <w:spacing w:line="220" w:lineRule="atLeast"/>
        <w:ind w:left="720"/>
      </w:pPr>
      <w:r w:rsidRPr="00C114FE">
        <w:rPr>
          <w:rFonts w:hint="eastAsia"/>
        </w:rPr>
        <w:t>为了实现职业健康安全管理体系的预期结果，过程应该被监视、测量和分析。</w:t>
      </w:r>
      <w:r w:rsidRPr="00C114FE">
        <w:rPr>
          <w:rFonts w:hint="eastAsia"/>
        </w:rPr>
        <w:t xml:space="preserve"> </w:t>
      </w:r>
    </w:p>
    <w:p w:rsidR="001D1D97" w:rsidRPr="00C114FE" w:rsidRDefault="00173CE4" w:rsidP="00A01994">
      <w:pPr>
        <w:spacing w:line="220" w:lineRule="atLeast"/>
        <w:ind w:left="720"/>
      </w:pPr>
      <w:r w:rsidRPr="00C114FE">
        <w:rPr>
          <w:rFonts w:hint="eastAsia"/>
        </w:rPr>
        <w:t>监视可能包含持续的检查、监督、严格的观察或确定状态，以便识别相对于要求或期待的绩效基准的变化。</w:t>
      </w:r>
      <w:r w:rsidRPr="00C114FE">
        <w:rPr>
          <w:rFonts w:hint="eastAsia"/>
        </w:rPr>
        <w:t xml:space="preserve"> </w:t>
      </w:r>
    </w:p>
    <w:p w:rsidR="001D1D97" w:rsidRPr="00C114FE" w:rsidRDefault="00173CE4" w:rsidP="00A01994">
      <w:pPr>
        <w:spacing w:line="220" w:lineRule="atLeast"/>
        <w:ind w:left="720"/>
      </w:pPr>
      <w:r w:rsidRPr="00C114FE">
        <w:rPr>
          <w:rFonts w:hint="eastAsia"/>
        </w:rPr>
        <w:t>监视能够应用到职业健康安全管理体系、过程或控制措施。例如，使用面谈、文件化信息的评审、对开展的工作进行观察的方法，开展监视。</w:t>
      </w:r>
      <w:r w:rsidRPr="00C114FE">
        <w:rPr>
          <w:rFonts w:hint="eastAsia"/>
        </w:rPr>
        <w:t xml:space="preserve"> </w:t>
      </w:r>
    </w:p>
    <w:p w:rsidR="001D1D97" w:rsidRPr="00C114FE" w:rsidRDefault="00173CE4" w:rsidP="00A01994">
      <w:pPr>
        <w:spacing w:line="220" w:lineRule="atLeast"/>
        <w:ind w:left="720"/>
      </w:pPr>
      <w:r w:rsidRPr="00C114FE">
        <w:rPr>
          <w:rFonts w:hint="eastAsia"/>
        </w:rPr>
        <w:lastRenderedPageBreak/>
        <w:t>测量通常涉及对客体或事件的赋值。其基于量化数据，通常与安全方案和健康监护的绩效评价相关联。例如，使用经校准或验证的设备测量有害物质的暴露或与危险源安全距离的计算。</w:t>
      </w:r>
      <w:r w:rsidRPr="00C114FE">
        <w:rPr>
          <w:rFonts w:hint="eastAsia"/>
        </w:rPr>
        <w:t xml:space="preserve"> </w:t>
      </w:r>
    </w:p>
    <w:p w:rsidR="001D1D97" w:rsidRPr="00C114FE" w:rsidRDefault="00173CE4" w:rsidP="00A01994">
      <w:pPr>
        <w:spacing w:line="220" w:lineRule="atLeast"/>
        <w:ind w:left="720"/>
      </w:pPr>
      <w:r w:rsidRPr="00C114FE">
        <w:rPr>
          <w:rFonts w:hint="eastAsia"/>
        </w:rPr>
        <w:t>分析是通过考察数据，揭示联系、模式和趋势的过程。这可能意味着使用统计运算，包括从其他类似组织获取的信息，以帮助从数据中推断结论。这个过程经常与测量活动发生联系。</w:t>
      </w:r>
      <w:r w:rsidRPr="00C114FE">
        <w:rPr>
          <w:rFonts w:hint="eastAsia"/>
        </w:rPr>
        <w:t xml:space="preserve"> </w:t>
      </w:r>
    </w:p>
    <w:p w:rsidR="00C114FE" w:rsidRDefault="00C114FE" w:rsidP="00C114FE">
      <w:pPr>
        <w:spacing w:line="220" w:lineRule="atLeast"/>
      </w:pPr>
      <w:r w:rsidRPr="00C114FE">
        <w:rPr>
          <w:rFonts w:hint="eastAsia"/>
        </w:rPr>
        <w:t>绩效评价是为确定实现职业健康安全管理体系建立的目标主题的适宜性、充分性和有效性，所开展的活动</w:t>
      </w:r>
    </w:p>
    <w:p w:rsidR="00C114FE" w:rsidRPr="00C114FE" w:rsidRDefault="00C114FE" w:rsidP="00C114FE">
      <w:pPr>
        <w:spacing w:line="220" w:lineRule="atLeast"/>
      </w:pPr>
      <w:r w:rsidRPr="00C114FE">
        <w:rPr>
          <w:rFonts w:hint="eastAsia"/>
        </w:rPr>
        <w:t>主动性的绩效测量，即监视是否符合职业健康安全方案、控制措施、运行准则和适用的法律法规要求。</w:t>
      </w:r>
    </w:p>
    <w:p w:rsidR="00C114FE" w:rsidRPr="00C114FE" w:rsidRDefault="00C114FE" w:rsidP="00C114FE">
      <w:pPr>
        <w:spacing w:line="220" w:lineRule="atLeast"/>
      </w:pPr>
      <w:r w:rsidRPr="00C114FE">
        <w:rPr>
          <w:rFonts w:hint="eastAsia"/>
        </w:rPr>
        <w:t>主动的绩效测量是对职业健康安全管理活动及其结果是否符合管理方案、运行准则和适用的法律法规要求的监视。例如作业场所有害因素监测，有害场所的达标率和设备的检测率，职业体检（如接触噪声岗位、接尘岗位、高温作业岗位、电工、电焊工等等，不同于常规体检），特种设备检测（如起重设备、厂内机动车、锅炉、压力容器等等），特种作业操作证复检，避雷检测、电力绝缘工具检测，继电保护校验，高压绝缘试验，消防设施年检，饮用水检测，个人防护用品和装置的使用情况，对过程、工作场所和实际操作进行常规安全行为的检查及不安全行为的比例。</w:t>
      </w:r>
    </w:p>
    <w:p w:rsidR="00C114FE" w:rsidRPr="00C114FE" w:rsidRDefault="00C114FE" w:rsidP="00C114FE">
      <w:pPr>
        <w:spacing w:line="220" w:lineRule="atLeast"/>
      </w:pPr>
      <w:r w:rsidRPr="00C114FE">
        <w:rPr>
          <w:rFonts w:hint="eastAsia"/>
        </w:rPr>
        <w:t>被动的绩效测量，即监视疾病、事件和其他不良的职业健康安全绩效的历史证据。</w:t>
      </w:r>
    </w:p>
    <w:p w:rsidR="00C114FE" w:rsidRDefault="00C114FE" w:rsidP="00C114FE">
      <w:pPr>
        <w:spacing w:line="220" w:lineRule="atLeast"/>
      </w:pPr>
      <w:r w:rsidRPr="00C114FE">
        <w:rPr>
          <w:rFonts w:hint="eastAsia"/>
        </w:rPr>
        <w:t>被动的绩效测量是对职业健康安全管理活动运行中的出现的或发生的事件、疾病和其他不良的职业健康安全绩效的监测。例如伤亡事故、职业病统计报告，事故的发生率和伤亡人数统计，职业病发生率，执法机构人员的批评和处罚及强制措施等</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9 </w:t>
      </w:r>
      <w:r w:rsidRPr="00C114FE">
        <w:rPr>
          <w:rFonts w:hint="eastAsia"/>
        </w:rPr>
        <w:t>绩效评价</w:t>
      </w:r>
      <w:r w:rsidRPr="00C114FE">
        <w:rPr>
          <w:rFonts w:hint="eastAsia"/>
        </w:rPr>
        <w:t xml:space="preserve">  Performance evaluation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9.2 </w:t>
      </w:r>
      <w:r w:rsidRPr="00C114FE">
        <w:rPr>
          <w:rFonts w:hint="eastAsia"/>
        </w:rPr>
        <w:t>内部审核</w:t>
      </w:r>
      <w:r w:rsidRPr="00C114FE">
        <w:rPr>
          <w:rFonts w:hint="eastAsia"/>
        </w:rPr>
        <w:t xml:space="preserve">  Internal audit </w:t>
      </w:r>
    </w:p>
    <w:p w:rsidR="00C114FE" w:rsidRPr="00C114FE" w:rsidRDefault="00C114FE" w:rsidP="00C114FE">
      <w:pPr>
        <w:spacing w:line="220" w:lineRule="atLeast"/>
      </w:pPr>
      <w:r w:rsidRPr="00C114FE">
        <w:rPr>
          <w:rFonts w:hint="eastAsia"/>
        </w:rPr>
        <w:t xml:space="preserve">9.2.1 </w:t>
      </w:r>
      <w:r w:rsidRPr="00C114FE">
        <w:rPr>
          <w:rFonts w:hint="eastAsia"/>
        </w:rPr>
        <w:t>总则</w:t>
      </w:r>
      <w:r w:rsidRPr="00C114FE">
        <w:rPr>
          <w:rFonts w:hint="eastAsia"/>
        </w:rPr>
        <w:t xml:space="preserve">  General</w:t>
      </w:r>
    </w:p>
    <w:p w:rsidR="00C114FE" w:rsidRPr="00C114FE" w:rsidRDefault="00C114FE" w:rsidP="00C114FE">
      <w:pPr>
        <w:spacing w:line="220" w:lineRule="atLeast"/>
      </w:pPr>
      <w:r w:rsidRPr="00C114FE">
        <w:rPr>
          <w:rFonts w:hint="eastAsia"/>
        </w:rPr>
        <w:t xml:space="preserve">    </w:t>
      </w:r>
      <w:r w:rsidRPr="00C114FE">
        <w:rPr>
          <w:rFonts w:hint="eastAsia"/>
        </w:rPr>
        <w:t>组织应按计划的时间间隔实施内部审核，以提供下列职业健康安全管理体系的信息：</w:t>
      </w:r>
    </w:p>
    <w:p w:rsidR="001D1D97" w:rsidRPr="00C114FE" w:rsidRDefault="00173CE4" w:rsidP="00A01994">
      <w:pPr>
        <w:spacing w:line="220" w:lineRule="atLeast"/>
        <w:ind w:left="720"/>
      </w:pPr>
      <w:r w:rsidRPr="00C114FE">
        <w:rPr>
          <w:rFonts w:hint="eastAsia"/>
        </w:rPr>
        <w:t>是否符合：</w:t>
      </w:r>
    </w:p>
    <w:p w:rsidR="001D1D97" w:rsidRPr="00C114FE" w:rsidRDefault="00173CE4" w:rsidP="00A01994">
      <w:pPr>
        <w:spacing w:line="220" w:lineRule="atLeast"/>
        <w:ind w:left="360"/>
      </w:pPr>
      <w:r w:rsidRPr="00C114FE">
        <w:rPr>
          <w:rFonts w:hint="eastAsia"/>
        </w:rPr>
        <w:t>组织自身职业健康安全管理体系的要求，包括职业健康安全方针、目标；</w:t>
      </w:r>
      <w:r w:rsidRPr="00C114FE">
        <w:rPr>
          <w:rFonts w:hint="eastAsia"/>
        </w:rPr>
        <w:t xml:space="preserve"> </w:t>
      </w:r>
    </w:p>
    <w:p w:rsidR="00C114FE" w:rsidRPr="00C114FE" w:rsidRDefault="00A01994" w:rsidP="00C114FE">
      <w:pPr>
        <w:spacing w:line="220" w:lineRule="atLeast"/>
      </w:pPr>
      <w:r>
        <w:rPr>
          <w:rFonts w:hint="eastAsia"/>
        </w:rPr>
        <w:t>2</w:t>
      </w:r>
      <w:r w:rsidR="00C114FE" w:rsidRPr="00C114FE">
        <w:rPr>
          <w:rFonts w:hint="eastAsia"/>
        </w:rPr>
        <w:t>本文件的要求；</w:t>
      </w:r>
    </w:p>
    <w:p w:rsidR="001D1D97" w:rsidRPr="00C114FE" w:rsidRDefault="00173CE4" w:rsidP="00A01994">
      <w:pPr>
        <w:spacing w:line="220" w:lineRule="atLeast"/>
        <w:ind w:left="720"/>
      </w:pPr>
      <w:r w:rsidRPr="00C114FE">
        <w:rPr>
          <w:rFonts w:hint="eastAsia"/>
        </w:rPr>
        <w:t>是否得到了有效的实施和保持。</w:t>
      </w:r>
      <w:r w:rsidRPr="00C114FE">
        <w:rPr>
          <w:rFonts w:hint="eastAsia"/>
        </w:rPr>
        <w:t xml:space="preserve"> </w:t>
      </w:r>
    </w:p>
    <w:p w:rsidR="00C114FE" w:rsidRPr="00C114FE" w:rsidRDefault="00C114FE" w:rsidP="00C114FE">
      <w:pPr>
        <w:spacing w:line="220" w:lineRule="atLeast"/>
      </w:pPr>
      <w:r w:rsidRPr="00C114FE">
        <w:rPr>
          <w:rFonts w:hint="eastAsia"/>
        </w:rPr>
        <w:lastRenderedPageBreak/>
        <w:t>ISO45001</w:t>
      </w:r>
      <w:r w:rsidRPr="00C114FE">
        <w:rPr>
          <w:rFonts w:hint="eastAsia"/>
        </w:rPr>
        <w:t>的“</w:t>
      </w:r>
      <w:r w:rsidRPr="00C114FE">
        <w:rPr>
          <w:rFonts w:hint="eastAsia"/>
        </w:rPr>
        <w:t xml:space="preserve">9 </w:t>
      </w:r>
      <w:r w:rsidRPr="00C114FE">
        <w:rPr>
          <w:rFonts w:hint="eastAsia"/>
        </w:rPr>
        <w:t>绩效评价</w:t>
      </w:r>
      <w:r w:rsidRPr="00C114FE">
        <w:rPr>
          <w:rFonts w:hint="eastAsia"/>
        </w:rPr>
        <w:t xml:space="preserve">  Performance evaluation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9.2 </w:t>
      </w:r>
      <w:r w:rsidRPr="00C114FE">
        <w:rPr>
          <w:rFonts w:hint="eastAsia"/>
        </w:rPr>
        <w:t>内部审核</w:t>
      </w:r>
      <w:r w:rsidRPr="00C114FE">
        <w:rPr>
          <w:rFonts w:hint="eastAsia"/>
        </w:rPr>
        <w:t xml:space="preserve">  Internal audit </w:t>
      </w:r>
    </w:p>
    <w:p w:rsidR="00C114FE" w:rsidRPr="00C114FE" w:rsidRDefault="00C114FE" w:rsidP="00C114FE">
      <w:pPr>
        <w:spacing w:line="220" w:lineRule="atLeast"/>
      </w:pPr>
      <w:r w:rsidRPr="00C114FE">
        <w:rPr>
          <w:rFonts w:hint="eastAsia"/>
        </w:rPr>
        <w:t xml:space="preserve">9.2.1 </w:t>
      </w:r>
      <w:r w:rsidRPr="00C114FE">
        <w:rPr>
          <w:rFonts w:hint="eastAsia"/>
        </w:rPr>
        <w:t>总则</w:t>
      </w:r>
      <w:r w:rsidRPr="00C114FE">
        <w:rPr>
          <w:rFonts w:hint="eastAsia"/>
        </w:rPr>
        <w:t xml:space="preserve">  General</w:t>
      </w:r>
    </w:p>
    <w:p w:rsidR="00C114FE" w:rsidRPr="00C114FE" w:rsidRDefault="00C114FE" w:rsidP="00C114FE">
      <w:pPr>
        <w:spacing w:line="220" w:lineRule="atLeast"/>
      </w:pPr>
      <w:r w:rsidRPr="00C114FE">
        <w:rPr>
          <w:rFonts w:hint="eastAsia"/>
        </w:rPr>
        <w:t xml:space="preserve">9.2.2 </w:t>
      </w:r>
      <w:r w:rsidRPr="00C114FE">
        <w:rPr>
          <w:rFonts w:hint="eastAsia"/>
        </w:rPr>
        <w:t>内部审核方案</w:t>
      </w:r>
      <w:r w:rsidRPr="00C114FE">
        <w:rPr>
          <w:rFonts w:hint="eastAsia"/>
        </w:rPr>
        <w:t xml:space="preserve">  Internal audit programme </w:t>
      </w:r>
    </w:p>
    <w:p w:rsidR="00C114FE" w:rsidRPr="00C114FE" w:rsidRDefault="00C114FE" w:rsidP="00C114FE">
      <w:pPr>
        <w:spacing w:line="220" w:lineRule="atLeast"/>
      </w:pPr>
      <w:r w:rsidRPr="00C114FE">
        <w:rPr>
          <w:rFonts w:hint="eastAsia"/>
        </w:rPr>
        <w:t>组织应：</w:t>
      </w:r>
      <w:r w:rsidRPr="00C114FE">
        <w:rPr>
          <w:rFonts w:hint="eastAsia"/>
        </w:rPr>
        <w:t xml:space="preserve"> </w:t>
      </w:r>
    </w:p>
    <w:p w:rsidR="001D1D97" w:rsidRPr="00C114FE" w:rsidRDefault="00173CE4" w:rsidP="00A01994">
      <w:pPr>
        <w:spacing w:line="220" w:lineRule="atLeast"/>
        <w:ind w:left="720"/>
      </w:pPr>
      <w:r w:rsidRPr="00C114FE">
        <w:rPr>
          <w:rFonts w:hint="eastAsia"/>
        </w:rPr>
        <w:t>建立、实施和保持包括实施审核的频次、方法、职责、协商、策划要求和报告的审核方案，并且应必须考虑所涉及的过程的重要性和以前的审核结果。</w:t>
      </w:r>
    </w:p>
    <w:p w:rsidR="001D1D97" w:rsidRPr="00C114FE" w:rsidRDefault="00173CE4" w:rsidP="00A01994">
      <w:pPr>
        <w:spacing w:line="220" w:lineRule="atLeast"/>
        <w:ind w:left="720"/>
      </w:pPr>
      <w:r w:rsidRPr="00C114FE">
        <w:rPr>
          <w:rFonts w:hint="eastAsia"/>
        </w:rPr>
        <w:t>规定每次审核的准则和范围；</w:t>
      </w:r>
    </w:p>
    <w:p w:rsidR="001D1D97" w:rsidRPr="00C114FE" w:rsidRDefault="00173CE4" w:rsidP="00A01994">
      <w:pPr>
        <w:spacing w:line="220" w:lineRule="atLeast"/>
        <w:ind w:left="720"/>
      </w:pPr>
      <w:r w:rsidRPr="00C114FE">
        <w:rPr>
          <w:rFonts w:hint="eastAsia"/>
        </w:rPr>
        <w:t>选择审核员并实施审核，确保审核过程的客观性与公正性；</w:t>
      </w:r>
      <w:r w:rsidRPr="00C114FE">
        <w:rPr>
          <w:rFonts w:hint="eastAsia"/>
        </w:rPr>
        <w:t xml:space="preserve"> </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9 </w:t>
      </w:r>
      <w:r w:rsidRPr="00C114FE">
        <w:rPr>
          <w:rFonts w:hint="eastAsia"/>
        </w:rPr>
        <w:t>绩效评价</w:t>
      </w:r>
      <w:r w:rsidRPr="00C114FE">
        <w:rPr>
          <w:rFonts w:hint="eastAsia"/>
        </w:rPr>
        <w:t xml:space="preserve">  Performance evaluation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9.2 </w:t>
      </w:r>
      <w:r w:rsidRPr="00C114FE">
        <w:rPr>
          <w:rFonts w:hint="eastAsia"/>
        </w:rPr>
        <w:t>内部审核</w:t>
      </w:r>
      <w:r w:rsidRPr="00C114FE">
        <w:rPr>
          <w:rFonts w:hint="eastAsia"/>
        </w:rPr>
        <w:t xml:space="preserve">  Internal audit </w:t>
      </w:r>
    </w:p>
    <w:p w:rsidR="00C114FE" w:rsidRPr="00C114FE" w:rsidRDefault="00C114FE" w:rsidP="00C114FE">
      <w:pPr>
        <w:spacing w:line="220" w:lineRule="atLeast"/>
      </w:pPr>
      <w:r w:rsidRPr="00C114FE">
        <w:rPr>
          <w:rFonts w:hint="eastAsia"/>
        </w:rPr>
        <w:t xml:space="preserve">9.2.2 </w:t>
      </w:r>
      <w:r w:rsidRPr="00C114FE">
        <w:rPr>
          <w:rFonts w:hint="eastAsia"/>
        </w:rPr>
        <w:t>内部审核方案</w:t>
      </w:r>
      <w:r w:rsidRPr="00C114FE">
        <w:rPr>
          <w:rFonts w:hint="eastAsia"/>
        </w:rPr>
        <w:t xml:space="preserve">  Internal audit programme </w:t>
      </w:r>
    </w:p>
    <w:p w:rsidR="001D1D97" w:rsidRPr="00C114FE" w:rsidRDefault="00173CE4" w:rsidP="00A01994">
      <w:pPr>
        <w:spacing w:line="220" w:lineRule="atLeast"/>
        <w:ind w:left="720"/>
      </w:pPr>
      <w:r w:rsidRPr="00C114FE">
        <w:rPr>
          <w:rFonts w:hint="eastAsia"/>
        </w:rPr>
        <w:t>确保向相关管理者报告审核结果，确保相关审核结果报告给工作人员、工作人员代表（如果存在）、以及其他相关方。</w:t>
      </w:r>
    </w:p>
    <w:p w:rsidR="001D1D97" w:rsidRPr="00C114FE" w:rsidRDefault="00173CE4" w:rsidP="00A01994">
      <w:pPr>
        <w:spacing w:line="220" w:lineRule="atLeast"/>
        <w:ind w:left="720"/>
      </w:pPr>
      <w:r w:rsidRPr="00C114FE">
        <w:rPr>
          <w:rFonts w:hint="eastAsia"/>
        </w:rPr>
        <w:t>采取措施处理不符合和持续改进职业健康安全绩效；</w:t>
      </w:r>
    </w:p>
    <w:p w:rsidR="001D1D97" w:rsidRPr="00C114FE" w:rsidRDefault="00173CE4" w:rsidP="00A01994">
      <w:pPr>
        <w:spacing w:line="220" w:lineRule="atLeast"/>
        <w:ind w:left="720"/>
      </w:pPr>
      <w:r w:rsidRPr="00C114FE">
        <w:rPr>
          <w:rFonts w:hint="eastAsia"/>
        </w:rPr>
        <w:t>保留文件化信息，作为审核方案实施和审核结果的证据。</w:t>
      </w:r>
    </w:p>
    <w:p w:rsidR="00C114FE" w:rsidRPr="00C114FE" w:rsidRDefault="00C114FE" w:rsidP="00C114FE">
      <w:pPr>
        <w:spacing w:line="220" w:lineRule="atLeast"/>
      </w:pPr>
      <w:r w:rsidRPr="00C114FE">
        <w:rPr>
          <w:rFonts w:hint="eastAsia"/>
        </w:rPr>
        <w:t xml:space="preserve"> </w:t>
      </w:r>
      <w:r w:rsidRPr="00C114FE">
        <w:rPr>
          <w:rFonts w:hint="eastAsia"/>
        </w:rPr>
        <w:t>注：更多关于审核信息，参考</w:t>
      </w:r>
      <w:r w:rsidRPr="00C114FE">
        <w:rPr>
          <w:rFonts w:hint="eastAsia"/>
        </w:rPr>
        <w:t>ISO19011</w:t>
      </w:r>
      <w:r w:rsidRPr="00C114FE">
        <w:rPr>
          <w:rFonts w:hint="eastAsia"/>
        </w:rPr>
        <w:t>审核管理体系指南。</w:t>
      </w:r>
      <w:r w:rsidRPr="00C114FE">
        <w:rPr>
          <w:rFonts w:hint="eastAsia"/>
        </w:rPr>
        <w:t xml:space="preserve"> </w:t>
      </w:r>
    </w:p>
    <w:p w:rsidR="00C114FE" w:rsidRPr="00C114FE" w:rsidRDefault="00C114FE" w:rsidP="00C114FE">
      <w:pPr>
        <w:spacing w:line="220" w:lineRule="atLeast"/>
      </w:pPr>
      <w:r w:rsidRPr="00C114FE">
        <w:rPr>
          <w:rFonts w:hint="eastAsia"/>
        </w:rPr>
        <w:t xml:space="preserve">9.3 </w:t>
      </w:r>
      <w:r w:rsidRPr="00C114FE">
        <w:rPr>
          <w:rFonts w:hint="eastAsia"/>
        </w:rPr>
        <w:t>管理评审</w:t>
      </w:r>
      <w:r w:rsidRPr="00C114FE">
        <w:rPr>
          <w:rFonts w:hint="eastAsia"/>
        </w:rPr>
        <w:t xml:space="preserve">  Management review</w:t>
      </w:r>
    </w:p>
    <w:p w:rsidR="00C114FE" w:rsidRDefault="00C114FE" w:rsidP="00C114FE">
      <w:pPr>
        <w:spacing w:line="220" w:lineRule="atLeast"/>
      </w:pPr>
      <w:r w:rsidRPr="00C114FE">
        <w:rPr>
          <w:rFonts w:hint="eastAsia"/>
        </w:rPr>
        <w:t xml:space="preserve">   </w:t>
      </w:r>
      <w:r w:rsidRPr="00C114FE">
        <w:rPr>
          <w:rFonts w:hint="eastAsia"/>
        </w:rPr>
        <w:t>最高管理者应按计划的时间间隔对组织的职业健康安全管理体系进行评审，以确保其持续的适宜性、充分性和有效性</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9 </w:t>
      </w:r>
      <w:r w:rsidRPr="00C114FE">
        <w:rPr>
          <w:rFonts w:hint="eastAsia"/>
        </w:rPr>
        <w:t>绩效评价</w:t>
      </w:r>
      <w:r w:rsidRPr="00C114FE">
        <w:rPr>
          <w:rFonts w:hint="eastAsia"/>
        </w:rPr>
        <w:t xml:space="preserve">  Performance evaluation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9.3 </w:t>
      </w:r>
      <w:r w:rsidRPr="00C114FE">
        <w:rPr>
          <w:rFonts w:hint="eastAsia"/>
        </w:rPr>
        <w:t>管理评审</w:t>
      </w:r>
      <w:r w:rsidRPr="00C114FE">
        <w:rPr>
          <w:rFonts w:hint="eastAsia"/>
        </w:rPr>
        <w:t xml:space="preserve">  Management review</w:t>
      </w:r>
    </w:p>
    <w:p w:rsidR="00C114FE" w:rsidRPr="00C114FE" w:rsidRDefault="00C114FE" w:rsidP="00C114FE">
      <w:pPr>
        <w:spacing w:line="220" w:lineRule="atLeast"/>
      </w:pPr>
      <w:r w:rsidRPr="00C114FE">
        <w:rPr>
          <w:rFonts w:hint="eastAsia"/>
        </w:rPr>
        <w:t xml:space="preserve">     </w:t>
      </w:r>
      <w:r w:rsidRPr="00C114FE">
        <w:rPr>
          <w:rFonts w:hint="eastAsia"/>
        </w:rPr>
        <w:t>管理评审应包括对下列主题的考虑：</w:t>
      </w:r>
    </w:p>
    <w:p w:rsidR="001D1D97" w:rsidRPr="00C114FE" w:rsidRDefault="00173CE4" w:rsidP="00A01994">
      <w:pPr>
        <w:spacing w:line="220" w:lineRule="atLeast"/>
        <w:ind w:left="720"/>
      </w:pPr>
      <w:r w:rsidRPr="00C114FE">
        <w:rPr>
          <w:rFonts w:hint="eastAsia"/>
        </w:rPr>
        <w:t>以往管理评审所采取措施的状况；</w:t>
      </w:r>
    </w:p>
    <w:p w:rsidR="001D1D97" w:rsidRPr="00C114FE" w:rsidRDefault="00173CE4" w:rsidP="00A01994">
      <w:pPr>
        <w:spacing w:line="220" w:lineRule="atLeast"/>
        <w:ind w:left="720"/>
      </w:pPr>
      <w:r w:rsidRPr="00C114FE">
        <w:rPr>
          <w:rFonts w:hint="eastAsia"/>
        </w:rPr>
        <w:t>与职业健康安全管理体系相关的内部和外部问题的变化，包括：</w:t>
      </w:r>
    </w:p>
    <w:p w:rsidR="001D1D97" w:rsidRPr="00C114FE" w:rsidRDefault="00173CE4" w:rsidP="00A01994">
      <w:pPr>
        <w:spacing w:line="220" w:lineRule="atLeast"/>
        <w:ind w:left="720"/>
      </w:pPr>
      <w:r w:rsidRPr="00C114FE">
        <w:rPr>
          <w:rFonts w:hint="eastAsia"/>
        </w:rPr>
        <w:lastRenderedPageBreak/>
        <w:t>相关方的需求和期望；</w:t>
      </w:r>
      <w:r w:rsidRPr="00C114FE">
        <w:rPr>
          <w:rFonts w:hint="eastAsia"/>
        </w:rPr>
        <w:t xml:space="preserve"> </w:t>
      </w:r>
    </w:p>
    <w:p w:rsidR="001D1D97" w:rsidRPr="00C114FE" w:rsidRDefault="00173CE4" w:rsidP="00A01994">
      <w:pPr>
        <w:spacing w:line="220" w:lineRule="atLeast"/>
        <w:ind w:left="720"/>
      </w:pPr>
      <w:r w:rsidRPr="00C114FE">
        <w:rPr>
          <w:rFonts w:hint="eastAsia"/>
        </w:rPr>
        <w:t>法律法规和其他要求；</w:t>
      </w:r>
      <w:r w:rsidRPr="00C114FE">
        <w:rPr>
          <w:rFonts w:hint="eastAsia"/>
        </w:rPr>
        <w:t xml:space="preserve"> </w:t>
      </w:r>
    </w:p>
    <w:p w:rsidR="001D1D97" w:rsidRPr="00C114FE" w:rsidRDefault="00173CE4" w:rsidP="00A01994">
      <w:pPr>
        <w:spacing w:line="220" w:lineRule="atLeast"/>
        <w:ind w:left="720"/>
      </w:pPr>
      <w:r w:rsidRPr="00C114FE">
        <w:rPr>
          <w:rFonts w:hint="eastAsia"/>
        </w:rPr>
        <w:t>组织的风险和机会；</w:t>
      </w:r>
    </w:p>
    <w:p w:rsidR="001D1D97" w:rsidRPr="00C114FE" w:rsidRDefault="00173CE4" w:rsidP="00A01994">
      <w:pPr>
        <w:spacing w:line="220" w:lineRule="atLeast"/>
        <w:ind w:left="720"/>
      </w:pPr>
      <w:r w:rsidRPr="00C114FE">
        <w:rPr>
          <w:rFonts w:hint="eastAsia"/>
        </w:rPr>
        <w:t>职业健康安全方针、目标的实现程度；</w:t>
      </w:r>
    </w:p>
    <w:p w:rsidR="001D1D97" w:rsidRPr="00C114FE" w:rsidRDefault="00173CE4" w:rsidP="00A01994">
      <w:pPr>
        <w:spacing w:line="220" w:lineRule="atLeast"/>
        <w:ind w:left="720"/>
      </w:pPr>
      <w:r w:rsidRPr="00C114FE">
        <w:rPr>
          <w:rFonts w:hint="eastAsia"/>
        </w:rPr>
        <w:t>组织职业健康安全绩效方面的信息，包括以下方面的趋势：</w:t>
      </w:r>
    </w:p>
    <w:p w:rsidR="001D1D97" w:rsidRPr="00C114FE" w:rsidRDefault="00173CE4" w:rsidP="00A01994">
      <w:pPr>
        <w:spacing w:line="220" w:lineRule="atLeast"/>
        <w:ind w:left="720"/>
      </w:pPr>
      <w:r w:rsidRPr="00C114FE">
        <w:rPr>
          <w:rFonts w:hint="eastAsia"/>
        </w:rPr>
        <w:t>事件、不符合、纠正措施和持续改进；</w:t>
      </w:r>
      <w:r w:rsidRPr="00C114FE">
        <w:rPr>
          <w:rFonts w:hint="eastAsia"/>
        </w:rPr>
        <w:t xml:space="preserve"> </w:t>
      </w:r>
    </w:p>
    <w:p w:rsidR="001D1D97" w:rsidRPr="00C114FE" w:rsidRDefault="00173CE4" w:rsidP="00A01994">
      <w:pPr>
        <w:spacing w:line="220" w:lineRule="atLeast"/>
        <w:ind w:left="720"/>
      </w:pPr>
      <w:r w:rsidRPr="00C114FE">
        <w:rPr>
          <w:rFonts w:hint="eastAsia"/>
        </w:rPr>
        <w:t>监视和测量的结果；</w:t>
      </w:r>
      <w:r w:rsidRPr="00C114FE">
        <w:rPr>
          <w:rFonts w:hint="eastAsia"/>
        </w:rPr>
        <w:t xml:space="preserve"> </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9 </w:t>
      </w:r>
      <w:r w:rsidRPr="00C114FE">
        <w:rPr>
          <w:rFonts w:hint="eastAsia"/>
        </w:rPr>
        <w:t>绩效评价</w:t>
      </w:r>
      <w:r w:rsidRPr="00C114FE">
        <w:rPr>
          <w:rFonts w:hint="eastAsia"/>
        </w:rPr>
        <w:t xml:space="preserve">  Performance evaluation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9.3 </w:t>
      </w:r>
      <w:r w:rsidRPr="00C114FE">
        <w:rPr>
          <w:rFonts w:hint="eastAsia"/>
        </w:rPr>
        <w:t>管理评审</w:t>
      </w:r>
      <w:r w:rsidRPr="00C114FE">
        <w:rPr>
          <w:rFonts w:hint="eastAsia"/>
        </w:rPr>
        <w:t xml:space="preserve">  Management review</w:t>
      </w:r>
    </w:p>
    <w:p w:rsidR="00C114FE" w:rsidRPr="00C114FE" w:rsidRDefault="00C114FE" w:rsidP="00C114FE">
      <w:pPr>
        <w:spacing w:line="220" w:lineRule="atLeast"/>
      </w:pPr>
      <w:r w:rsidRPr="00C114FE">
        <w:rPr>
          <w:rFonts w:hint="eastAsia"/>
        </w:rPr>
        <w:t xml:space="preserve">3) </w:t>
      </w:r>
      <w:r w:rsidRPr="00C114FE">
        <w:rPr>
          <w:rFonts w:hint="eastAsia"/>
        </w:rPr>
        <w:t>法律法规和其他要求符合性评价结果；</w:t>
      </w:r>
      <w:r w:rsidRPr="00C114FE">
        <w:rPr>
          <w:rFonts w:hint="eastAsia"/>
        </w:rPr>
        <w:t xml:space="preserve"> </w:t>
      </w:r>
    </w:p>
    <w:p w:rsidR="00C114FE" w:rsidRPr="00C114FE" w:rsidRDefault="00C114FE" w:rsidP="00C114FE">
      <w:pPr>
        <w:spacing w:line="220" w:lineRule="atLeast"/>
      </w:pPr>
      <w:r w:rsidRPr="00C114FE">
        <w:rPr>
          <w:rFonts w:hint="eastAsia"/>
        </w:rPr>
        <w:t xml:space="preserve">4) </w:t>
      </w:r>
      <w:r w:rsidRPr="00C114FE">
        <w:rPr>
          <w:rFonts w:hint="eastAsia"/>
        </w:rPr>
        <w:t>审核结果；</w:t>
      </w:r>
      <w:r w:rsidRPr="00C114FE">
        <w:rPr>
          <w:rFonts w:hint="eastAsia"/>
        </w:rPr>
        <w:t xml:space="preserve"> </w:t>
      </w:r>
    </w:p>
    <w:p w:rsidR="00C114FE" w:rsidRPr="00C114FE" w:rsidRDefault="00C114FE" w:rsidP="00C114FE">
      <w:pPr>
        <w:spacing w:line="220" w:lineRule="atLeast"/>
      </w:pPr>
      <w:r w:rsidRPr="00C114FE">
        <w:rPr>
          <w:rFonts w:hint="eastAsia"/>
        </w:rPr>
        <w:t xml:space="preserve">5) </w:t>
      </w:r>
      <w:r w:rsidRPr="00C114FE">
        <w:rPr>
          <w:rFonts w:hint="eastAsia"/>
        </w:rPr>
        <w:t>工作人员的协商和参与；</w:t>
      </w:r>
    </w:p>
    <w:p w:rsidR="00C114FE" w:rsidRPr="00C114FE" w:rsidRDefault="00C114FE" w:rsidP="00C114FE">
      <w:pPr>
        <w:spacing w:line="220" w:lineRule="atLeast"/>
      </w:pPr>
      <w:r w:rsidRPr="00C114FE">
        <w:rPr>
          <w:rFonts w:hint="eastAsia"/>
        </w:rPr>
        <w:t xml:space="preserve">6) </w:t>
      </w:r>
      <w:r w:rsidRPr="00C114FE">
        <w:rPr>
          <w:rFonts w:hint="eastAsia"/>
        </w:rPr>
        <w:t>风险和机会；</w:t>
      </w:r>
    </w:p>
    <w:p w:rsidR="001D1D97" w:rsidRPr="00C114FE" w:rsidRDefault="00173CE4" w:rsidP="00A01994">
      <w:pPr>
        <w:spacing w:line="220" w:lineRule="atLeast"/>
        <w:ind w:left="720"/>
      </w:pPr>
      <w:r w:rsidRPr="00C114FE">
        <w:rPr>
          <w:rFonts w:hint="eastAsia"/>
        </w:rPr>
        <w:t>用于保持职业健康安全管理体系有效性的资源充分性；</w:t>
      </w:r>
    </w:p>
    <w:p w:rsidR="001D1D97" w:rsidRPr="00C114FE" w:rsidRDefault="00173CE4" w:rsidP="00A01994">
      <w:pPr>
        <w:spacing w:line="220" w:lineRule="atLeast"/>
        <w:ind w:left="720"/>
      </w:pPr>
      <w:r w:rsidRPr="00C114FE">
        <w:rPr>
          <w:rFonts w:hint="eastAsia"/>
        </w:rPr>
        <w:t>与相关方的相关沟通</w:t>
      </w:r>
    </w:p>
    <w:p w:rsidR="001D1D97" w:rsidRPr="00C114FE" w:rsidRDefault="00173CE4" w:rsidP="00A01994">
      <w:pPr>
        <w:spacing w:line="220" w:lineRule="atLeast"/>
        <w:ind w:left="720"/>
      </w:pPr>
      <w:r w:rsidRPr="00C114FE">
        <w:rPr>
          <w:rFonts w:hint="eastAsia"/>
        </w:rPr>
        <w:t>持续改进的机会。</w:t>
      </w:r>
      <w:r w:rsidRPr="00C114FE">
        <w:rPr>
          <w:rFonts w:hint="eastAsia"/>
        </w:rPr>
        <w:t xml:space="preserve"> </w:t>
      </w:r>
    </w:p>
    <w:p w:rsidR="00C114FE" w:rsidRPr="00C114FE" w:rsidRDefault="00C114FE" w:rsidP="00C114FE">
      <w:pPr>
        <w:spacing w:line="220" w:lineRule="atLeast"/>
      </w:pPr>
      <w:r w:rsidRPr="00C114FE">
        <w:rPr>
          <w:rFonts w:hint="eastAsia"/>
        </w:rPr>
        <w:t xml:space="preserve">    </w:t>
      </w:r>
      <w:r w:rsidRPr="00C114FE">
        <w:rPr>
          <w:rFonts w:hint="eastAsia"/>
        </w:rPr>
        <w:t>管理评审的输出应包括相关决策：</w:t>
      </w:r>
    </w:p>
    <w:p w:rsidR="001D1D97" w:rsidRPr="00C114FE" w:rsidRDefault="00173CE4" w:rsidP="00173CE4">
      <w:pPr>
        <w:numPr>
          <w:ilvl w:val="0"/>
          <w:numId w:val="14"/>
        </w:numPr>
        <w:spacing w:line="220" w:lineRule="atLeast"/>
      </w:pPr>
      <w:r w:rsidRPr="00C114FE">
        <w:rPr>
          <w:rFonts w:hint="eastAsia"/>
        </w:rPr>
        <w:t>在取得预期结果方面职业健康安全管理体系的持续适宜性、充分性和有效性；</w:t>
      </w:r>
      <w:r w:rsidRPr="00C114FE">
        <w:rPr>
          <w:rFonts w:hint="eastAsia"/>
        </w:rPr>
        <w:t xml:space="preserve"> </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9 </w:t>
      </w:r>
      <w:r w:rsidRPr="00C114FE">
        <w:rPr>
          <w:rFonts w:hint="eastAsia"/>
        </w:rPr>
        <w:t>绩效评价</w:t>
      </w:r>
      <w:r w:rsidRPr="00C114FE">
        <w:rPr>
          <w:rFonts w:hint="eastAsia"/>
        </w:rPr>
        <w:t xml:space="preserve">  Performance evaluation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9.3 </w:t>
      </w:r>
      <w:r w:rsidRPr="00C114FE">
        <w:rPr>
          <w:rFonts w:hint="eastAsia"/>
        </w:rPr>
        <w:t>管理评审</w:t>
      </w:r>
      <w:r w:rsidRPr="00C114FE">
        <w:rPr>
          <w:rFonts w:hint="eastAsia"/>
        </w:rPr>
        <w:t xml:space="preserve">  Management review</w:t>
      </w:r>
    </w:p>
    <w:p w:rsidR="001D1D97" w:rsidRPr="00C114FE" w:rsidRDefault="00173CE4" w:rsidP="00173CE4">
      <w:pPr>
        <w:numPr>
          <w:ilvl w:val="0"/>
          <w:numId w:val="15"/>
        </w:numPr>
        <w:spacing w:line="220" w:lineRule="atLeast"/>
      </w:pPr>
      <w:r w:rsidRPr="00C114FE">
        <w:rPr>
          <w:rFonts w:hint="eastAsia"/>
        </w:rPr>
        <w:t>持续改进机会；</w:t>
      </w:r>
      <w:r w:rsidRPr="00C114FE">
        <w:rPr>
          <w:rFonts w:hint="eastAsia"/>
        </w:rPr>
        <w:t xml:space="preserve"> </w:t>
      </w:r>
    </w:p>
    <w:p w:rsidR="001D1D97" w:rsidRPr="00C114FE" w:rsidRDefault="00173CE4" w:rsidP="00173CE4">
      <w:pPr>
        <w:numPr>
          <w:ilvl w:val="0"/>
          <w:numId w:val="15"/>
        </w:numPr>
        <w:spacing w:line="220" w:lineRule="atLeast"/>
      </w:pPr>
      <w:r w:rsidRPr="00C114FE">
        <w:rPr>
          <w:rFonts w:hint="eastAsia"/>
        </w:rPr>
        <w:t>与职业健康安全管理体系变更的任何需求；</w:t>
      </w:r>
      <w:r w:rsidRPr="00C114FE">
        <w:rPr>
          <w:rFonts w:hint="eastAsia"/>
        </w:rPr>
        <w:t xml:space="preserve"> </w:t>
      </w:r>
    </w:p>
    <w:p w:rsidR="001D1D97" w:rsidRPr="00C114FE" w:rsidRDefault="00173CE4" w:rsidP="00173CE4">
      <w:pPr>
        <w:numPr>
          <w:ilvl w:val="0"/>
          <w:numId w:val="15"/>
        </w:numPr>
        <w:spacing w:line="220" w:lineRule="atLeast"/>
      </w:pPr>
      <w:r w:rsidRPr="00C114FE">
        <w:rPr>
          <w:rFonts w:hint="eastAsia"/>
        </w:rPr>
        <w:t>需求的资源；</w:t>
      </w:r>
      <w:r w:rsidRPr="00C114FE">
        <w:rPr>
          <w:rFonts w:hint="eastAsia"/>
        </w:rPr>
        <w:t xml:space="preserve"> </w:t>
      </w:r>
    </w:p>
    <w:p w:rsidR="001D1D97" w:rsidRPr="00C114FE" w:rsidRDefault="00173CE4" w:rsidP="00173CE4">
      <w:pPr>
        <w:numPr>
          <w:ilvl w:val="0"/>
          <w:numId w:val="15"/>
        </w:numPr>
        <w:spacing w:line="220" w:lineRule="atLeast"/>
      </w:pPr>
      <w:r w:rsidRPr="00C114FE">
        <w:rPr>
          <w:rFonts w:hint="eastAsia"/>
        </w:rPr>
        <w:t>必要的措施；</w:t>
      </w:r>
      <w:r w:rsidRPr="00C114FE">
        <w:rPr>
          <w:rFonts w:hint="eastAsia"/>
        </w:rPr>
        <w:t xml:space="preserve"> </w:t>
      </w:r>
    </w:p>
    <w:p w:rsidR="001D1D97" w:rsidRPr="00C114FE" w:rsidRDefault="00173CE4" w:rsidP="00173CE4">
      <w:pPr>
        <w:numPr>
          <w:ilvl w:val="0"/>
          <w:numId w:val="15"/>
        </w:numPr>
        <w:spacing w:line="220" w:lineRule="atLeast"/>
      </w:pPr>
      <w:r w:rsidRPr="00C114FE">
        <w:rPr>
          <w:rFonts w:hint="eastAsia"/>
        </w:rPr>
        <w:lastRenderedPageBreak/>
        <w:t>改进职业健康安全管理体系与其他业务过程融合的机会；</w:t>
      </w:r>
      <w:r w:rsidRPr="00C114FE">
        <w:rPr>
          <w:rFonts w:hint="eastAsia"/>
        </w:rPr>
        <w:t xml:space="preserve"> </w:t>
      </w:r>
    </w:p>
    <w:p w:rsidR="001D1D97" w:rsidRPr="00C114FE" w:rsidRDefault="00173CE4" w:rsidP="00173CE4">
      <w:pPr>
        <w:numPr>
          <w:ilvl w:val="0"/>
          <w:numId w:val="15"/>
        </w:numPr>
        <w:spacing w:line="220" w:lineRule="atLeast"/>
      </w:pPr>
      <w:r w:rsidRPr="00C114FE">
        <w:rPr>
          <w:rFonts w:hint="eastAsia"/>
        </w:rPr>
        <w:t>任何与组织战略方向相关的结论。</w:t>
      </w:r>
      <w:r w:rsidRPr="00C114FE">
        <w:rPr>
          <w:rFonts w:hint="eastAsia"/>
        </w:rPr>
        <w:t xml:space="preserve"> </w:t>
      </w:r>
    </w:p>
    <w:p w:rsidR="00C114FE" w:rsidRPr="00C114FE" w:rsidRDefault="00C114FE" w:rsidP="00C114FE">
      <w:pPr>
        <w:spacing w:line="220" w:lineRule="atLeast"/>
      </w:pPr>
      <w:r w:rsidRPr="00C114FE">
        <w:rPr>
          <w:rFonts w:hint="eastAsia"/>
        </w:rPr>
        <w:t xml:space="preserve">       </w:t>
      </w:r>
      <w:r w:rsidRPr="00C114FE">
        <w:rPr>
          <w:rFonts w:hint="eastAsia"/>
        </w:rPr>
        <w:t>最高管理者应将管理评审的输出结果沟通给工作人员和工作人员代表（如果存在）。</w:t>
      </w:r>
      <w:r w:rsidRPr="00C114FE">
        <w:rPr>
          <w:rFonts w:hint="eastAsia"/>
        </w:rPr>
        <w:t xml:space="preserve"> </w:t>
      </w:r>
    </w:p>
    <w:p w:rsidR="00C114FE" w:rsidRDefault="00C114FE" w:rsidP="00C114FE">
      <w:pPr>
        <w:spacing w:line="220" w:lineRule="atLeast"/>
      </w:pPr>
      <w:r w:rsidRPr="00C114FE">
        <w:rPr>
          <w:rFonts w:hint="eastAsia"/>
        </w:rPr>
        <w:t xml:space="preserve">       </w:t>
      </w:r>
      <w:r w:rsidRPr="00C114FE">
        <w:rPr>
          <w:rFonts w:hint="eastAsia"/>
        </w:rPr>
        <w:t>组织应保留文件化信息，作为管理评审结果的证据</w:t>
      </w:r>
    </w:p>
    <w:p w:rsidR="001D1D97" w:rsidRPr="00C114FE" w:rsidRDefault="00173CE4" w:rsidP="00A01994">
      <w:pPr>
        <w:spacing w:line="220" w:lineRule="atLeast"/>
        <w:ind w:left="720"/>
      </w:pPr>
      <w:r w:rsidRPr="00C114FE">
        <w:rPr>
          <w:rFonts w:hint="eastAsia"/>
        </w:rPr>
        <w:t>适宜性”指的是职业健康安全管理体系如何适用于组织及其运行、文化和业务系统。</w:t>
      </w:r>
      <w:r w:rsidRPr="00C114FE">
        <w:rPr>
          <w:rFonts w:hint="eastAsia"/>
        </w:rPr>
        <w:t xml:space="preserve"> </w:t>
      </w:r>
    </w:p>
    <w:p w:rsidR="001D1D97" w:rsidRPr="00C114FE" w:rsidRDefault="00173CE4" w:rsidP="00A01994">
      <w:pPr>
        <w:spacing w:line="220" w:lineRule="atLeast"/>
        <w:ind w:left="720"/>
      </w:pPr>
      <w:r w:rsidRPr="00C114FE">
        <w:rPr>
          <w:rFonts w:hint="eastAsia"/>
        </w:rPr>
        <w:t>“充分性”指的是职业健康安全管理体系是否正确实施。</w:t>
      </w:r>
      <w:r w:rsidRPr="00C114FE">
        <w:rPr>
          <w:rFonts w:hint="eastAsia"/>
        </w:rPr>
        <w:t xml:space="preserve"> </w:t>
      </w:r>
    </w:p>
    <w:p w:rsidR="001D1D97" w:rsidRPr="00C114FE" w:rsidRDefault="00173CE4" w:rsidP="00A01994">
      <w:pPr>
        <w:spacing w:line="220" w:lineRule="atLeast"/>
        <w:ind w:left="720"/>
      </w:pPr>
      <w:r w:rsidRPr="00C114FE">
        <w:rPr>
          <w:rFonts w:hint="eastAsia"/>
        </w:rPr>
        <w:t>“有效性”指的是职业健康安全管理体系是否正在取得预期结果。</w:t>
      </w:r>
      <w:r w:rsidRPr="00C114FE">
        <w:rPr>
          <w:rFonts w:hint="eastAsia"/>
        </w:rPr>
        <w:t xml:space="preserve"> </w:t>
      </w:r>
    </w:p>
    <w:p w:rsidR="001D1D97" w:rsidRPr="00C114FE" w:rsidRDefault="00173CE4" w:rsidP="00A01994">
      <w:pPr>
        <w:spacing w:line="220" w:lineRule="atLeast"/>
        <w:ind w:left="720"/>
      </w:pPr>
      <w:r w:rsidRPr="00C114FE">
        <w:rPr>
          <w:rFonts w:hint="eastAsia"/>
        </w:rPr>
        <w:t>不需要一次性针对所有的管理评审的主题，组织应该确定各管理评审的主题的评审时间和方式。</w:t>
      </w:r>
      <w:r w:rsidRPr="00C114FE">
        <w:rPr>
          <w:rFonts w:hint="eastAsia"/>
        </w:rPr>
        <w:t xml:space="preserve"> </w:t>
      </w:r>
    </w:p>
    <w:p w:rsidR="00C114FE" w:rsidRPr="00C114FE" w:rsidRDefault="00C114FE" w:rsidP="00A01994">
      <w:pPr>
        <w:spacing w:line="220" w:lineRule="atLeast"/>
        <w:ind w:left="720"/>
      </w:pPr>
      <w:r w:rsidRPr="00C114FE">
        <w:rPr>
          <w:rFonts w:hint="eastAsia"/>
        </w:rPr>
        <w:t>ISO45001</w:t>
      </w:r>
      <w:r w:rsidRPr="00C114FE">
        <w:rPr>
          <w:rFonts w:hint="eastAsia"/>
        </w:rPr>
        <w:t>的“</w:t>
      </w:r>
      <w:r w:rsidRPr="00C114FE">
        <w:rPr>
          <w:rFonts w:hint="eastAsia"/>
        </w:rPr>
        <w:t xml:space="preserve">10 </w:t>
      </w:r>
      <w:r w:rsidRPr="00C114FE">
        <w:rPr>
          <w:rFonts w:hint="eastAsia"/>
        </w:rPr>
        <w:t>改进</w:t>
      </w:r>
      <w:r w:rsidRPr="00C114FE">
        <w:rPr>
          <w:rFonts w:hint="eastAsia"/>
        </w:rPr>
        <w:t xml:space="preserve">  Improvement </w:t>
      </w:r>
      <w:r w:rsidRPr="00C114FE">
        <w:rPr>
          <w:rFonts w:hint="eastAsia"/>
        </w:rPr>
        <w:t>”</w:t>
      </w:r>
      <w:r w:rsidRPr="00C114FE">
        <w:rPr>
          <w:rFonts w:hint="eastAsia"/>
        </w:rPr>
        <w:t xml:space="preserve"> </w:t>
      </w:r>
    </w:p>
    <w:p w:rsidR="00C114FE" w:rsidRPr="00C114FE" w:rsidRDefault="00C114FE" w:rsidP="00A01994">
      <w:pPr>
        <w:spacing w:line="220" w:lineRule="atLeast"/>
        <w:ind w:left="720"/>
      </w:pPr>
      <w:r w:rsidRPr="00C114FE">
        <w:rPr>
          <w:rFonts w:hint="eastAsia"/>
        </w:rPr>
        <w:t xml:space="preserve">10.1 </w:t>
      </w:r>
      <w:r w:rsidRPr="00C114FE">
        <w:rPr>
          <w:rFonts w:hint="eastAsia"/>
        </w:rPr>
        <w:t>总则</w:t>
      </w:r>
      <w:r w:rsidRPr="00C114FE">
        <w:rPr>
          <w:rFonts w:hint="eastAsia"/>
        </w:rPr>
        <w:t xml:space="preserve">  General</w:t>
      </w:r>
    </w:p>
    <w:p w:rsidR="00C114FE" w:rsidRPr="00C114FE" w:rsidRDefault="00C114FE" w:rsidP="00A01994">
      <w:pPr>
        <w:spacing w:line="220" w:lineRule="atLeast"/>
        <w:ind w:left="720"/>
      </w:pPr>
      <w:r w:rsidRPr="00C114FE">
        <w:rPr>
          <w:rFonts w:hint="eastAsia"/>
        </w:rPr>
        <w:t xml:space="preserve">    </w:t>
      </w:r>
      <w:r w:rsidRPr="00C114FE">
        <w:rPr>
          <w:rFonts w:hint="eastAsia"/>
        </w:rPr>
        <w:t>组织应确定改进机会（见</w:t>
      </w:r>
      <w:r w:rsidRPr="00C114FE">
        <w:rPr>
          <w:rFonts w:hint="eastAsia"/>
        </w:rPr>
        <w:t>9</w:t>
      </w:r>
      <w:r w:rsidRPr="00C114FE">
        <w:rPr>
          <w:rFonts w:hint="eastAsia"/>
        </w:rPr>
        <w:t>），并实施必要的措施实现其职业健康安全管理体系的预期结果。</w:t>
      </w:r>
      <w:r w:rsidRPr="00C114FE">
        <w:rPr>
          <w:rFonts w:hint="eastAsia"/>
        </w:rPr>
        <w:t xml:space="preserve"> </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10 </w:t>
      </w:r>
      <w:r w:rsidRPr="00C114FE">
        <w:rPr>
          <w:rFonts w:hint="eastAsia"/>
        </w:rPr>
        <w:t>改进</w:t>
      </w:r>
      <w:r w:rsidRPr="00C114FE">
        <w:rPr>
          <w:rFonts w:hint="eastAsia"/>
        </w:rPr>
        <w:t xml:space="preserve">  Improvement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10.2 </w:t>
      </w:r>
      <w:r w:rsidRPr="00C114FE">
        <w:rPr>
          <w:rFonts w:hint="eastAsia"/>
        </w:rPr>
        <w:t>事件、不符合和纠正措施</w:t>
      </w:r>
      <w:r w:rsidRPr="00C114FE">
        <w:rPr>
          <w:rFonts w:hint="eastAsia"/>
        </w:rPr>
        <w:t xml:space="preserve">  Incident, nonconformity and corrective action </w:t>
      </w:r>
    </w:p>
    <w:p w:rsidR="00C114FE" w:rsidRPr="00C114FE" w:rsidRDefault="00C114FE" w:rsidP="00C114FE">
      <w:pPr>
        <w:spacing w:line="220" w:lineRule="atLeast"/>
      </w:pPr>
      <w:r w:rsidRPr="00C114FE">
        <w:rPr>
          <w:rFonts w:hint="eastAsia"/>
        </w:rPr>
        <w:t xml:space="preserve">     </w:t>
      </w:r>
      <w:r w:rsidRPr="00C114FE">
        <w:rPr>
          <w:rFonts w:hint="eastAsia"/>
        </w:rPr>
        <w:t>组织应建立、实施和保持包括报告、调查和采取措施的过程，以确定和管理事件和不符合。</w:t>
      </w:r>
    </w:p>
    <w:p w:rsidR="00C114FE" w:rsidRPr="00C114FE" w:rsidRDefault="00C114FE" w:rsidP="00C114FE">
      <w:pPr>
        <w:spacing w:line="220" w:lineRule="atLeast"/>
      </w:pPr>
      <w:r w:rsidRPr="00C114FE">
        <w:rPr>
          <w:rFonts w:hint="eastAsia"/>
        </w:rPr>
        <w:t xml:space="preserve">     </w:t>
      </w:r>
      <w:r w:rsidRPr="00C114FE">
        <w:rPr>
          <w:rFonts w:hint="eastAsia"/>
        </w:rPr>
        <w:t>当事件和不符合发生时，组织应：</w:t>
      </w:r>
    </w:p>
    <w:p w:rsidR="001D1D97" w:rsidRPr="00C114FE" w:rsidRDefault="00173CE4" w:rsidP="00A01994">
      <w:pPr>
        <w:spacing w:line="220" w:lineRule="atLeast"/>
        <w:ind w:left="720"/>
      </w:pPr>
      <w:r w:rsidRPr="00C114FE">
        <w:rPr>
          <w:rFonts w:hint="eastAsia"/>
        </w:rPr>
        <w:t>以及时的方式对事件和不符合做出反应，适用时：</w:t>
      </w:r>
    </w:p>
    <w:p w:rsidR="001D1D97" w:rsidRPr="00C114FE" w:rsidRDefault="00173CE4" w:rsidP="00A01994">
      <w:pPr>
        <w:spacing w:line="220" w:lineRule="atLeast"/>
        <w:ind w:left="720"/>
      </w:pPr>
      <w:r w:rsidRPr="00C114FE">
        <w:rPr>
          <w:rFonts w:hint="eastAsia"/>
        </w:rPr>
        <w:t>采取措施控制和纠正事件和不符合；</w:t>
      </w:r>
      <w:r w:rsidRPr="00C114FE">
        <w:rPr>
          <w:rFonts w:hint="eastAsia"/>
        </w:rPr>
        <w:t xml:space="preserve"> </w:t>
      </w:r>
    </w:p>
    <w:p w:rsidR="001D1D97" w:rsidRPr="00C114FE" w:rsidRDefault="00173CE4" w:rsidP="00A01994">
      <w:pPr>
        <w:spacing w:line="220" w:lineRule="atLeast"/>
        <w:ind w:left="720"/>
      </w:pPr>
      <w:r w:rsidRPr="00C114FE">
        <w:rPr>
          <w:rFonts w:hint="eastAsia"/>
        </w:rPr>
        <w:t>处理后果；</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10 </w:t>
      </w:r>
      <w:r w:rsidRPr="00C114FE">
        <w:rPr>
          <w:rFonts w:hint="eastAsia"/>
        </w:rPr>
        <w:t>改进</w:t>
      </w:r>
      <w:r w:rsidRPr="00C114FE">
        <w:rPr>
          <w:rFonts w:hint="eastAsia"/>
        </w:rPr>
        <w:t xml:space="preserve">  Improvement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10.2 </w:t>
      </w:r>
      <w:r w:rsidRPr="00C114FE">
        <w:rPr>
          <w:rFonts w:hint="eastAsia"/>
        </w:rPr>
        <w:t>事件、不符合和纠正措施</w:t>
      </w:r>
      <w:r w:rsidRPr="00C114FE">
        <w:rPr>
          <w:rFonts w:hint="eastAsia"/>
        </w:rPr>
        <w:t xml:space="preserve">  Incident, nonconformity and corrective action </w:t>
      </w:r>
    </w:p>
    <w:p w:rsidR="001D1D97" w:rsidRPr="00C114FE" w:rsidRDefault="00173CE4" w:rsidP="00A01994">
      <w:pPr>
        <w:spacing w:line="220" w:lineRule="atLeast"/>
        <w:ind w:left="720"/>
      </w:pPr>
      <w:r w:rsidRPr="00C114FE">
        <w:rPr>
          <w:rFonts w:hint="eastAsia"/>
        </w:rPr>
        <w:lastRenderedPageBreak/>
        <w:t>通过以下方式，伴随有工作人员和其他相关方参与，评价消除事件或不符合根本原因的纠正措施需求，以防止事件或不符合再次发生或在其他地方发生：</w:t>
      </w:r>
    </w:p>
    <w:p w:rsidR="001D1D97" w:rsidRPr="00C114FE" w:rsidRDefault="00173CE4" w:rsidP="00A01994">
      <w:pPr>
        <w:spacing w:line="220" w:lineRule="atLeast"/>
        <w:ind w:left="720"/>
      </w:pPr>
      <w:r w:rsidRPr="00C114FE">
        <w:rPr>
          <w:rFonts w:hint="eastAsia"/>
        </w:rPr>
        <w:t>调查事件或评审不符合；</w:t>
      </w:r>
      <w:r w:rsidRPr="00C114FE">
        <w:rPr>
          <w:rFonts w:hint="eastAsia"/>
        </w:rPr>
        <w:t xml:space="preserve"> </w:t>
      </w:r>
    </w:p>
    <w:p w:rsidR="001D1D97" w:rsidRPr="00C114FE" w:rsidRDefault="00173CE4" w:rsidP="00A01994">
      <w:pPr>
        <w:spacing w:line="220" w:lineRule="atLeast"/>
        <w:ind w:left="720"/>
      </w:pPr>
      <w:r w:rsidRPr="00C114FE">
        <w:rPr>
          <w:rFonts w:hint="eastAsia"/>
        </w:rPr>
        <w:t>确定事件或不符合的原因；</w:t>
      </w:r>
      <w:r w:rsidRPr="00C114FE">
        <w:rPr>
          <w:rFonts w:hint="eastAsia"/>
        </w:rPr>
        <w:t xml:space="preserve"> </w:t>
      </w:r>
    </w:p>
    <w:p w:rsidR="001D1D97" w:rsidRPr="00C114FE" w:rsidRDefault="00173CE4" w:rsidP="00A01994">
      <w:pPr>
        <w:spacing w:line="220" w:lineRule="atLeast"/>
        <w:ind w:left="720"/>
      </w:pPr>
      <w:r w:rsidRPr="00C114FE">
        <w:rPr>
          <w:rFonts w:hint="eastAsia"/>
        </w:rPr>
        <w:t>确定是否相似事件发生了，不符合是否存在，或者它们是否可能发生；</w:t>
      </w:r>
    </w:p>
    <w:p w:rsidR="001D1D97" w:rsidRPr="00C114FE" w:rsidRDefault="00173CE4" w:rsidP="00A01994">
      <w:pPr>
        <w:spacing w:line="220" w:lineRule="atLeast"/>
        <w:ind w:left="720"/>
      </w:pPr>
      <w:r w:rsidRPr="00C114FE">
        <w:rPr>
          <w:rFonts w:hint="eastAsia"/>
        </w:rPr>
        <w:t>适当时，评审已开展的职业健康安全风险和其他风险评价；</w:t>
      </w:r>
    </w:p>
    <w:p w:rsidR="001D1D97" w:rsidRPr="00C114FE" w:rsidRDefault="00173CE4" w:rsidP="00A01994">
      <w:pPr>
        <w:spacing w:line="220" w:lineRule="atLeast"/>
        <w:ind w:left="720"/>
      </w:pPr>
      <w:r w:rsidRPr="00C114FE">
        <w:rPr>
          <w:rFonts w:hint="eastAsia"/>
        </w:rPr>
        <w:t>依据控制措施层次和变更管理，确定和实施任何所需的措施，包括纠正措施；</w:t>
      </w:r>
      <w:r w:rsidRPr="00C114FE">
        <w:rPr>
          <w:rFonts w:hint="eastAsia"/>
        </w:rPr>
        <w:t xml:space="preserve"> </w:t>
      </w:r>
    </w:p>
    <w:p w:rsidR="001D1D97" w:rsidRPr="00C114FE" w:rsidRDefault="00173CE4" w:rsidP="00C114FE">
      <w:pPr>
        <w:spacing w:line="220" w:lineRule="atLeast"/>
        <w:ind w:left="720"/>
      </w:pPr>
      <w:r w:rsidRPr="00C114FE">
        <w:rPr>
          <w:rFonts w:hint="eastAsia"/>
        </w:rPr>
        <w:t>在采取措施前，评价与新的或变化的危险源相关的职业健康安全风险；</w:t>
      </w:r>
    </w:p>
    <w:p w:rsidR="001D1D97" w:rsidRPr="00C114FE" w:rsidRDefault="00173CE4" w:rsidP="00C114FE">
      <w:pPr>
        <w:spacing w:line="220" w:lineRule="atLeast"/>
        <w:ind w:left="720"/>
      </w:pPr>
      <w:r w:rsidRPr="00C114FE">
        <w:rPr>
          <w:rFonts w:hint="eastAsia"/>
        </w:rPr>
        <w:t>评审所采取的任何措施的有效性，包括纠正措施；</w:t>
      </w:r>
    </w:p>
    <w:p w:rsidR="001D1D97" w:rsidRPr="00C114FE" w:rsidRDefault="00173CE4" w:rsidP="00C114FE">
      <w:pPr>
        <w:spacing w:line="220" w:lineRule="atLeast"/>
        <w:ind w:left="720"/>
      </w:pPr>
      <w:r w:rsidRPr="00C114FE">
        <w:rPr>
          <w:rFonts w:hint="eastAsia"/>
        </w:rPr>
        <w:t>必要时，对职业健康安全管理体系进行变更。</w:t>
      </w:r>
    </w:p>
    <w:p w:rsidR="00C114FE" w:rsidRPr="00C114FE" w:rsidRDefault="00C114FE" w:rsidP="00C114FE">
      <w:pPr>
        <w:spacing w:line="220" w:lineRule="atLeast"/>
      </w:pPr>
      <w:r w:rsidRPr="00C114FE">
        <w:rPr>
          <w:rFonts w:hint="eastAsia"/>
        </w:rPr>
        <w:t xml:space="preserve">      </w:t>
      </w:r>
      <w:r w:rsidRPr="00C114FE">
        <w:rPr>
          <w:rFonts w:hint="eastAsia"/>
        </w:rPr>
        <w:t>纠正措施应与所发生的事件或不符合的影响或潜在影响相适应。</w:t>
      </w:r>
      <w:r w:rsidRPr="00C114FE">
        <w:rPr>
          <w:rFonts w:hint="eastAsia"/>
        </w:rPr>
        <w:t xml:space="preserve"> </w:t>
      </w:r>
    </w:p>
    <w:p w:rsidR="00C114FE" w:rsidRPr="00C114FE" w:rsidRDefault="00C114FE" w:rsidP="00C114FE">
      <w:pPr>
        <w:spacing w:line="220" w:lineRule="atLeast"/>
      </w:pPr>
      <w:r w:rsidRPr="00C114FE">
        <w:rPr>
          <w:rFonts w:hint="eastAsia"/>
        </w:rPr>
        <w:t xml:space="preserve">      </w:t>
      </w:r>
      <w:r w:rsidRPr="00C114FE">
        <w:rPr>
          <w:rFonts w:hint="eastAsia"/>
        </w:rPr>
        <w:t>组织应保留文件化信息作为下列事项的证据：</w:t>
      </w:r>
      <w:r w:rsidRPr="00C114FE">
        <w:rPr>
          <w:rFonts w:hint="eastAsia"/>
        </w:rPr>
        <w:t xml:space="preserve"> </w:t>
      </w:r>
    </w:p>
    <w:p w:rsidR="001D1D97" w:rsidRPr="00C114FE" w:rsidRDefault="00173CE4" w:rsidP="00C114FE">
      <w:pPr>
        <w:spacing w:line="220" w:lineRule="atLeast"/>
        <w:ind w:left="720"/>
      </w:pPr>
      <w:r w:rsidRPr="00C114FE">
        <w:rPr>
          <w:rFonts w:hint="eastAsia"/>
        </w:rPr>
        <w:t>事件或不符合的性质和所采取的任何后续措施；</w:t>
      </w:r>
    </w:p>
    <w:p w:rsidR="001D1D97" w:rsidRPr="00C114FE" w:rsidRDefault="00173CE4" w:rsidP="00C114FE">
      <w:pPr>
        <w:spacing w:line="220" w:lineRule="atLeast"/>
        <w:ind w:left="720"/>
      </w:pPr>
      <w:r w:rsidRPr="00C114FE">
        <w:rPr>
          <w:rFonts w:hint="eastAsia"/>
        </w:rPr>
        <w:t>任何措施和纠正措施的结果，包括其有效性。</w:t>
      </w:r>
    </w:p>
    <w:p w:rsidR="00C114FE" w:rsidRPr="00C114FE" w:rsidRDefault="00C114FE" w:rsidP="00C114FE">
      <w:pPr>
        <w:spacing w:line="220" w:lineRule="atLeast"/>
      </w:pPr>
      <w:r w:rsidRPr="00C114FE">
        <w:rPr>
          <w:rFonts w:hint="eastAsia"/>
        </w:rPr>
        <w:t xml:space="preserve">       </w:t>
      </w:r>
      <w:r w:rsidRPr="00C114FE">
        <w:rPr>
          <w:rFonts w:hint="eastAsia"/>
        </w:rPr>
        <w:t>组织应将此方面文件化的信息沟通给相关的工作人员和其代表（如果存在）及其他相关方。</w:t>
      </w:r>
    </w:p>
    <w:p w:rsidR="00C114FE" w:rsidRPr="00C114FE" w:rsidRDefault="00C114FE" w:rsidP="00C114FE">
      <w:pPr>
        <w:spacing w:line="220" w:lineRule="atLeast"/>
      </w:pPr>
      <w:r w:rsidRPr="00C114FE">
        <w:rPr>
          <w:rFonts w:hint="eastAsia"/>
        </w:rPr>
        <w:t xml:space="preserve">       </w:t>
      </w:r>
      <w:r w:rsidRPr="00C114FE">
        <w:rPr>
          <w:rFonts w:hint="eastAsia"/>
        </w:rPr>
        <w:t>注：及时地报告和调查事件，能够使危险源尽快消除和相关职业健康安全风险尽快减少。</w:t>
      </w:r>
    </w:p>
    <w:p w:rsidR="001D1D97" w:rsidRPr="00C114FE" w:rsidRDefault="00173CE4" w:rsidP="00C114FE">
      <w:pPr>
        <w:spacing w:line="220" w:lineRule="atLeast"/>
        <w:ind w:left="720"/>
      </w:pPr>
      <w:r w:rsidRPr="00C114FE">
        <w:rPr>
          <w:rFonts w:hint="eastAsia"/>
        </w:rPr>
        <w:t>从专业角度，事件和不符合涉及“隐患”和“紧急情况”。因此，当事件和不符合发生时，组织应以及时的方式对事件和不符合做出反应，且涉及“隐患消除”和“应急救援”。</w:t>
      </w:r>
      <w:r w:rsidRPr="00C114FE">
        <w:rPr>
          <w:rFonts w:hint="eastAsia"/>
        </w:rPr>
        <w:t xml:space="preserve"> </w:t>
      </w:r>
    </w:p>
    <w:p w:rsidR="00C114FE" w:rsidRDefault="00C114FE" w:rsidP="00C114FE">
      <w:pPr>
        <w:spacing w:line="220" w:lineRule="atLeast"/>
      </w:pPr>
      <w:r w:rsidRPr="00C114FE">
        <w:rPr>
          <w:rFonts w:hint="eastAsia"/>
        </w:rPr>
        <w:t>为防止事件或不符合再次发生</w:t>
      </w:r>
      <w:r>
        <w:rPr>
          <w:rFonts w:hint="eastAsia"/>
        </w:rPr>
        <w:t>或在其他地方发生，组织需要分析事件或不符合发生的原因，采取纠正措施</w:t>
      </w:r>
    </w:p>
    <w:p w:rsidR="00C114FE" w:rsidRPr="00C114FE" w:rsidRDefault="00C114FE" w:rsidP="00C114FE">
      <w:pPr>
        <w:spacing w:line="220" w:lineRule="atLeast"/>
      </w:pPr>
      <w:r w:rsidRPr="00C114FE">
        <w:rPr>
          <w:rFonts w:hint="eastAsia"/>
        </w:rPr>
        <w:t>ISO45001</w:t>
      </w:r>
      <w:r w:rsidRPr="00C114FE">
        <w:rPr>
          <w:rFonts w:hint="eastAsia"/>
        </w:rPr>
        <w:t>的“</w:t>
      </w:r>
      <w:r w:rsidRPr="00C114FE">
        <w:rPr>
          <w:rFonts w:hint="eastAsia"/>
        </w:rPr>
        <w:t xml:space="preserve">10 </w:t>
      </w:r>
      <w:r w:rsidRPr="00C114FE">
        <w:rPr>
          <w:rFonts w:hint="eastAsia"/>
        </w:rPr>
        <w:t>改进</w:t>
      </w:r>
      <w:r w:rsidRPr="00C114FE">
        <w:rPr>
          <w:rFonts w:hint="eastAsia"/>
        </w:rPr>
        <w:t xml:space="preserve">  Improvement </w:t>
      </w:r>
      <w:r w:rsidRPr="00C114FE">
        <w:rPr>
          <w:rFonts w:hint="eastAsia"/>
        </w:rPr>
        <w:t>”</w:t>
      </w:r>
      <w:r w:rsidRPr="00C114FE">
        <w:rPr>
          <w:rFonts w:hint="eastAsia"/>
        </w:rPr>
        <w:t xml:space="preserve"> </w:t>
      </w:r>
    </w:p>
    <w:p w:rsidR="00C114FE" w:rsidRPr="00C114FE" w:rsidRDefault="00C114FE" w:rsidP="00C114FE">
      <w:pPr>
        <w:spacing w:line="220" w:lineRule="atLeast"/>
      </w:pPr>
      <w:r w:rsidRPr="00C114FE">
        <w:rPr>
          <w:rFonts w:hint="eastAsia"/>
        </w:rPr>
        <w:t xml:space="preserve">10.3 </w:t>
      </w:r>
      <w:r w:rsidRPr="00C114FE">
        <w:rPr>
          <w:rFonts w:hint="eastAsia"/>
        </w:rPr>
        <w:t>持续改进</w:t>
      </w:r>
      <w:r w:rsidRPr="00C114FE">
        <w:rPr>
          <w:rFonts w:hint="eastAsia"/>
        </w:rPr>
        <w:t xml:space="preserve">  Continual improvement </w:t>
      </w:r>
    </w:p>
    <w:p w:rsidR="00C114FE" w:rsidRPr="00C114FE" w:rsidRDefault="00C114FE" w:rsidP="00C114FE">
      <w:pPr>
        <w:spacing w:line="220" w:lineRule="atLeast"/>
      </w:pPr>
      <w:r w:rsidRPr="00C114FE">
        <w:rPr>
          <w:rFonts w:hint="eastAsia"/>
        </w:rPr>
        <w:t xml:space="preserve">    </w:t>
      </w:r>
      <w:r w:rsidRPr="00C114FE">
        <w:rPr>
          <w:rFonts w:hint="eastAsia"/>
        </w:rPr>
        <w:t>组织应通过以下方式，持续改进职业健康安全管理体系的适宜性、充分性与有效性：</w:t>
      </w:r>
    </w:p>
    <w:p w:rsidR="001D1D97" w:rsidRPr="00C114FE" w:rsidRDefault="00173CE4" w:rsidP="00C114FE">
      <w:pPr>
        <w:spacing w:line="220" w:lineRule="atLeast"/>
        <w:ind w:left="720"/>
      </w:pPr>
      <w:r w:rsidRPr="00C114FE">
        <w:rPr>
          <w:rFonts w:hint="eastAsia"/>
        </w:rPr>
        <w:lastRenderedPageBreak/>
        <w:t>提升职业健康安全绩效；</w:t>
      </w:r>
    </w:p>
    <w:p w:rsidR="001D1D97" w:rsidRPr="00C114FE" w:rsidRDefault="00173CE4" w:rsidP="00C114FE">
      <w:pPr>
        <w:spacing w:line="220" w:lineRule="atLeast"/>
        <w:ind w:left="720"/>
      </w:pPr>
      <w:r w:rsidRPr="00C114FE">
        <w:rPr>
          <w:rFonts w:hint="eastAsia"/>
        </w:rPr>
        <w:t>促进支持职业健康安全管理体系的文化；</w:t>
      </w:r>
    </w:p>
    <w:p w:rsidR="001D1D97" w:rsidRPr="00C114FE" w:rsidRDefault="00173CE4" w:rsidP="00C114FE">
      <w:pPr>
        <w:spacing w:line="220" w:lineRule="atLeast"/>
        <w:ind w:left="720"/>
      </w:pPr>
      <w:r w:rsidRPr="00C114FE">
        <w:rPr>
          <w:rFonts w:hint="eastAsia"/>
        </w:rPr>
        <w:t>促进工作人员参与实施持续改进职业健康安全管理体系的措施；</w:t>
      </w:r>
    </w:p>
    <w:p w:rsidR="001D1D97" w:rsidRPr="00C114FE" w:rsidRDefault="00173CE4" w:rsidP="00C114FE">
      <w:pPr>
        <w:spacing w:line="220" w:lineRule="atLeast"/>
        <w:ind w:left="720"/>
      </w:pPr>
      <w:r w:rsidRPr="00C114FE">
        <w:rPr>
          <w:rFonts w:hint="eastAsia"/>
        </w:rPr>
        <w:t>将相关持续改进的结果沟通给工作人员和其代表（如果存在）；</w:t>
      </w:r>
    </w:p>
    <w:p w:rsidR="001D1D97" w:rsidRPr="00C114FE" w:rsidRDefault="00173CE4" w:rsidP="00C114FE">
      <w:pPr>
        <w:spacing w:line="220" w:lineRule="atLeast"/>
        <w:ind w:left="720"/>
      </w:pPr>
      <w:r w:rsidRPr="00C114FE">
        <w:rPr>
          <w:rFonts w:hint="eastAsia"/>
        </w:rPr>
        <w:t>保持和保留作为持续改进证据的文件化信息。</w:t>
      </w:r>
    </w:p>
    <w:p w:rsidR="00C114FE" w:rsidRDefault="00C114FE" w:rsidP="00C114FE">
      <w:pPr>
        <w:spacing w:line="220" w:lineRule="atLeast"/>
        <w:ind w:left="720"/>
      </w:pPr>
      <w:r>
        <w:rPr>
          <w:rFonts w:hint="eastAsia"/>
        </w:rPr>
        <w:t>持续改进问题的示例包括，但不限于</w:t>
      </w:r>
    </w:p>
    <w:p w:rsidR="001D1D97" w:rsidRPr="00C114FE" w:rsidRDefault="00173CE4" w:rsidP="00C114FE">
      <w:pPr>
        <w:spacing w:line="220" w:lineRule="atLeast"/>
        <w:ind w:left="720"/>
      </w:pPr>
      <w:r w:rsidRPr="00C114FE">
        <w:rPr>
          <w:rFonts w:hint="eastAsia"/>
        </w:rPr>
        <w:t>新技术</w:t>
      </w:r>
      <w:r w:rsidRPr="00C114FE">
        <w:rPr>
          <w:rFonts w:hint="eastAsia"/>
        </w:rPr>
        <w:t xml:space="preserve">; </w:t>
      </w:r>
    </w:p>
    <w:p w:rsidR="001D1D97" w:rsidRPr="00C114FE" w:rsidRDefault="00173CE4" w:rsidP="00C114FE">
      <w:pPr>
        <w:spacing w:line="220" w:lineRule="atLeast"/>
        <w:ind w:left="720"/>
      </w:pPr>
      <w:r w:rsidRPr="00C114FE">
        <w:rPr>
          <w:rFonts w:hint="eastAsia"/>
        </w:rPr>
        <w:t>组织内部和外部的良好实践；</w:t>
      </w:r>
    </w:p>
    <w:p w:rsidR="001D1D97" w:rsidRPr="00C114FE" w:rsidRDefault="00173CE4" w:rsidP="00C114FE">
      <w:pPr>
        <w:spacing w:line="220" w:lineRule="atLeast"/>
        <w:ind w:left="720"/>
      </w:pPr>
      <w:r w:rsidRPr="00C114FE">
        <w:rPr>
          <w:rFonts w:hint="eastAsia"/>
        </w:rPr>
        <w:t>相关方提出的建议和推荐；</w:t>
      </w:r>
    </w:p>
    <w:p w:rsidR="001D1D97" w:rsidRPr="00C114FE" w:rsidRDefault="00173CE4" w:rsidP="00C114FE">
      <w:pPr>
        <w:spacing w:line="220" w:lineRule="atLeast"/>
        <w:ind w:left="720"/>
      </w:pPr>
      <w:r w:rsidRPr="00C114FE">
        <w:rPr>
          <w:rFonts w:hint="eastAsia"/>
        </w:rPr>
        <w:t>职业健康安全相关问题的新的知识和理解；</w:t>
      </w:r>
    </w:p>
    <w:p w:rsidR="001D1D97" w:rsidRPr="00C114FE" w:rsidRDefault="00173CE4" w:rsidP="00C114FE">
      <w:pPr>
        <w:spacing w:line="220" w:lineRule="atLeast"/>
        <w:ind w:left="720"/>
      </w:pPr>
      <w:r w:rsidRPr="00C114FE">
        <w:rPr>
          <w:rFonts w:hint="eastAsia"/>
        </w:rPr>
        <w:t>新的或改进的材料；</w:t>
      </w:r>
    </w:p>
    <w:p w:rsidR="001D1D97" w:rsidRPr="00C114FE" w:rsidRDefault="00173CE4" w:rsidP="00C114FE">
      <w:pPr>
        <w:spacing w:line="220" w:lineRule="atLeast"/>
        <w:ind w:left="720"/>
      </w:pPr>
      <w:r w:rsidRPr="00C114FE">
        <w:rPr>
          <w:rFonts w:hint="eastAsia"/>
        </w:rPr>
        <w:t>员工能力或技能的变化；</w:t>
      </w:r>
    </w:p>
    <w:p w:rsidR="001D1D97" w:rsidRPr="00C114FE" w:rsidRDefault="00173CE4" w:rsidP="00C114FE">
      <w:pPr>
        <w:spacing w:line="220" w:lineRule="atLeast"/>
        <w:ind w:left="720"/>
      </w:pPr>
      <w:r w:rsidRPr="00C114FE">
        <w:rPr>
          <w:rFonts w:hint="eastAsia"/>
        </w:rPr>
        <w:t>用较少的资源（如简化、流畅化等</w:t>
      </w:r>
      <w:r w:rsidRPr="00C114FE">
        <w:rPr>
          <w:rFonts w:hint="eastAsia"/>
        </w:rPr>
        <w:t>)</w:t>
      </w:r>
      <w:r w:rsidRPr="00C114FE">
        <w:rPr>
          <w:rFonts w:hint="eastAsia"/>
        </w:rPr>
        <w:t>取得改进的绩效。</w:t>
      </w:r>
    </w:p>
    <w:p w:rsidR="008B541E" w:rsidRDefault="008B541E" w:rsidP="008B541E">
      <w:pPr>
        <w:rPr>
          <w:b/>
          <w:color w:val="FF0000"/>
        </w:rPr>
      </w:pPr>
      <w:r>
        <w:rPr>
          <w:rFonts w:hint="eastAsia"/>
          <w:b/>
          <w:color w:val="FF0000"/>
        </w:rPr>
        <w:t>说明：</w:t>
      </w:r>
    </w:p>
    <w:p w:rsidR="008B541E" w:rsidRDefault="008B541E" w:rsidP="008B541E">
      <w:pPr>
        <w:spacing w:line="220" w:lineRule="atLeast"/>
        <w:rPr>
          <w:color w:val="FF0000"/>
        </w:rPr>
      </w:pPr>
      <w:r>
        <w:rPr>
          <w:rFonts w:hint="eastAsia"/>
          <w:color w:val="FF0000"/>
        </w:rPr>
        <w:t>本范文内容由汇智认证：</w:t>
      </w:r>
      <w:hyperlink r:id="rId7" w:history="1">
        <w:r w:rsidR="00A56D5D" w:rsidRPr="00A56D5D">
          <w:rPr>
            <w:rStyle w:val="a7"/>
          </w:rPr>
          <w:t>https://www.hisiso.com/</w:t>
        </w:r>
      </w:hyperlink>
      <w:r>
        <w:rPr>
          <w:rFonts w:hint="eastAsia"/>
          <w:color w:val="FF0000"/>
        </w:rPr>
        <w:t>整理并发布，内容格式仅供参考学习使用，如需转载请标明出处。</w:t>
      </w:r>
    </w:p>
    <w:p w:rsidR="008B541E" w:rsidRDefault="008B541E" w:rsidP="008B541E">
      <w:pPr>
        <w:rPr>
          <w:color w:val="FF0000"/>
        </w:rPr>
      </w:pPr>
      <w:r>
        <w:rPr>
          <w:rFonts w:hint="eastAsia"/>
          <w:color w:val="FF0000"/>
        </w:rPr>
        <w:t>更多问题可咨询电话：</w:t>
      </w:r>
      <w:r>
        <w:rPr>
          <w:color w:val="FF0000"/>
        </w:rPr>
        <w:t>0532-84688710</w:t>
      </w:r>
    </w:p>
    <w:p w:rsidR="008B541E" w:rsidRDefault="008B541E" w:rsidP="008B541E"/>
    <w:p w:rsidR="00C114FE" w:rsidRDefault="00C114FE" w:rsidP="00C114FE">
      <w:pPr>
        <w:spacing w:line="220" w:lineRule="atLeast"/>
      </w:pPr>
    </w:p>
    <w:sectPr w:rsidR="00C114FE"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D20" w:rsidRDefault="00700D20" w:rsidP="00C114FE">
      <w:pPr>
        <w:spacing w:after="0"/>
      </w:pPr>
      <w:r>
        <w:separator/>
      </w:r>
    </w:p>
  </w:endnote>
  <w:endnote w:type="continuationSeparator" w:id="0">
    <w:p w:rsidR="00700D20" w:rsidRDefault="00700D20" w:rsidP="00C114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D20" w:rsidRDefault="00700D20" w:rsidP="00C114FE">
      <w:pPr>
        <w:spacing w:after="0"/>
      </w:pPr>
      <w:r>
        <w:separator/>
      </w:r>
    </w:p>
  </w:footnote>
  <w:footnote w:type="continuationSeparator" w:id="0">
    <w:p w:rsidR="00700D20" w:rsidRDefault="00700D20" w:rsidP="00C114F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2FE9"/>
    <w:multiLevelType w:val="hybridMultilevel"/>
    <w:tmpl w:val="7772F4B0"/>
    <w:lvl w:ilvl="0" w:tplc="9E1AC98C">
      <w:start w:val="1"/>
      <w:numFmt w:val="lowerLetter"/>
      <w:lvlText w:val="%1)"/>
      <w:lvlJc w:val="left"/>
      <w:pPr>
        <w:tabs>
          <w:tab w:val="num" w:pos="720"/>
        </w:tabs>
        <w:ind w:left="720" w:hanging="360"/>
      </w:pPr>
    </w:lvl>
    <w:lvl w:ilvl="1" w:tplc="74E0326A" w:tentative="1">
      <w:start w:val="1"/>
      <w:numFmt w:val="lowerLetter"/>
      <w:lvlText w:val="%2)"/>
      <w:lvlJc w:val="left"/>
      <w:pPr>
        <w:tabs>
          <w:tab w:val="num" w:pos="1440"/>
        </w:tabs>
        <w:ind w:left="1440" w:hanging="360"/>
      </w:pPr>
    </w:lvl>
    <w:lvl w:ilvl="2" w:tplc="787212A4" w:tentative="1">
      <w:start w:val="1"/>
      <w:numFmt w:val="lowerLetter"/>
      <w:lvlText w:val="%3)"/>
      <w:lvlJc w:val="left"/>
      <w:pPr>
        <w:tabs>
          <w:tab w:val="num" w:pos="2160"/>
        </w:tabs>
        <w:ind w:left="2160" w:hanging="360"/>
      </w:pPr>
    </w:lvl>
    <w:lvl w:ilvl="3" w:tplc="813EC7CE" w:tentative="1">
      <w:start w:val="1"/>
      <w:numFmt w:val="lowerLetter"/>
      <w:lvlText w:val="%4)"/>
      <w:lvlJc w:val="left"/>
      <w:pPr>
        <w:tabs>
          <w:tab w:val="num" w:pos="2880"/>
        </w:tabs>
        <w:ind w:left="2880" w:hanging="360"/>
      </w:pPr>
    </w:lvl>
    <w:lvl w:ilvl="4" w:tplc="A0BA7AF2" w:tentative="1">
      <w:start w:val="1"/>
      <w:numFmt w:val="lowerLetter"/>
      <w:lvlText w:val="%5)"/>
      <w:lvlJc w:val="left"/>
      <w:pPr>
        <w:tabs>
          <w:tab w:val="num" w:pos="3600"/>
        </w:tabs>
        <w:ind w:left="3600" w:hanging="360"/>
      </w:pPr>
    </w:lvl>
    <w:lvl w:ilvl="5" w:tplc="059454E4" w:tentative="1">
      <w:start w:val="1"/>
      <w:numFmt w:val="lowerLetter"/>
      <w:lvlText w:val="%6)"/>
      <w:lvlJc w:val="left"/>
      <w:pPr>
        <w:tabs>
          <w:tab w:val="num" w:pos="4320"/>
        </w:tabs>
        <w:ind w:left="4320" w:hanging="360"/>
      </w:pPr>
    </w:lvl>
    <w:lvl w:ilvl="6" w:tplc="28BE5C24" w:tentative="1">
      <w:start w:val="1"/>
      <w:numFmt w:val="lowerLetter"/>
      <w:lvlText w:val="%7)"/>
      <w:lvlJc w:val="left"/>
      <w:pPr>
        <w:tabs>
          <w:tab w:val="num" w:pos="5040"/>
        </w:tabs>
        <w:ind w:left="5040" w:hanging="360"/>
      </w:pPr>
    </w:lvl>
    <w:lvl w:ilvl="7" w:tplc="5C00CD5C" w:tentative="1">
      <w:start w:val="1"/>
      <w:numFmt w:val="lowerLetter"/>
      <w:lvlText w:val="%8)"/>
      <w:lvlJc w:val="left"/>
      <w:pPr>
        <w:tabs>
          <w:tab w:val="num" w:pos="5760"/>
        </w:tabs>
        <w:ind w:left="5760" w:hanging="360"/>
      </w:pPr>
    </w:lvl>
    <w:lvl w:ilvl="8" w:tplc="D91208D0" w:tentative="1">
      <w:start w:val="1"/>
      <w:numFmt w:val="lowerLetter"/>
      <w:lvlText w:val="%9)"/>
      <w:lvlJc w:val="left"/>
      <w:pPr>
        <w:tabs>
          <w:tab w:val="num" w:pos="6480"/>
        </w:tabs>
        <w:ind w:left="6480" w:hanging="360"/>
      </w:pPr>
    </w:lvl>
  </w:abstractNum>
  <w:abstractNum w:abstractNumId="1">
    <w:nsid w:val="020C41B5"/>
    <w:multiLevelType w:val="hybridMultilevel"/>
    <w:tmpl w:val="E072F712"/>
    <w:lvl w:ilvl="0" w:tplc="11729880">
      <w:start w:val="3"/>
      <w:numFmt w:val="lowerLetter"/>
      <w:lvlText w:val="%1)"/>
      <w:lvlJc w:val="left"/>
      <w:pPr>
        <w:tabs>
          <w:tab w:val="num" w:pos="720"/>
        </w:tabs>
        <w:ind w:left="720" w:hanging="360"/>
      </w:pPr>
    </w:lvl>
    <w:lvl w:ilvl="1" w:tplc="11EE46FE" w:tentative="1">
      <w:start w:val="1"/>
      <w:numFmt w:val="lowerLetter"/>
      <w:lvlText w:val="%2)"/>
      <w:lvlJc w:val="left"/>
      <w:pPr>
        <w:tabs>
          <w:tab w:val="num" w:pos="1440"/>
        </w:tabs>
        <w:ind w:left="1440" w:hanging="360"/>
      </w:pPr>
    </w:lvl>
    <w:lvl w:ilvl="2" w:tplc="FD1CE5B6" w:tentative="1">
      <w:start w:val="1"/>
      <w:numFmt w:val="lowerLetter"/>
      <w:lvlText w:val="%3)"/>
      <w:lvlJc w:val="left"/>
      <w:pPr>
        <w:tabs>
          <w:tab w:val="num" w:pos="2160"/>
        </w:tabs>
        <w:ind w:left="2160" w:hanging="360"/>
      </w:pPr>
    </w:lvl>
    <w:lvl w:ilvl="3" w:tplc="2A705E58" w:tentative="1">
      <w:start w:val="1"/>
      <w:numFmt w:val="lowerLetter"/>
      <w:lvlText w:val="%4)"/>
      <w:lvlJc w:val="left"/>
      <w:pPr>
        <w:tabs>
          <w:tab w:val="num" w:pos="2880"/>
        </w:tabs>
        <w:ind w:left="2880" w:hanging="360"/>
      </w:pPr>
    </w:lvl>
    <w:lvl w:ilvl="4" w:tplc="C16859DC" w:tentative="1">
      <w:start w:val="1"/>
      <w:numFmt w:val="lowerLetter"/>
      <w:lvlText w:val="%5)"/>
      <w:lvlJc w:val="left"/>
      <w:pPr>
        <w:tabs>
          <w:tab w:val="num" w:pos="3600"/>
        </w:tabs>
        <w:ind w:left="3600" w:hanging="360"/>
      </w:pPr>
    </w:lvl>
    <w:lvl w:ilvl="5" w:tplc="C26AD166" w:tentative="1">
      <w:start w:val="1"/>
      <w:numFmt w:val="lowerLetter"/>
      <w:lvlText w:val="%6)"/>
      <w:lvlJc w:val="left"/>
      <w:pPr>
        <w:tabs>
          <w:tab w:val="num" w:pos="4320"/>
        </w:tabs>
        <w:ind w:left="4320" w:hanging="360"/>
      </w:pPr>
    </w:lvl>
    <w:lvl w:ilvl="6" w:tplc="D3AAC6DC" w:tentative="1">
      <w:start w:val="1"/>
      <w:numFmt w:val="lowerLetter"/>
      <w:lvlText w:val="%7)"/>
      <w:lvlJc w:val="left"/>
      <w:pPr>
        <w:tabs>
          <w:tab w:val="num" w:pos="5040"/>
        </w:tabs>
        <w:ind w:left="5040" w:hanging="360"/>
      </w:pPr>
    </w:lvl>
    <w:lvl w:ilvl="7" w:tplc="693A4644" w:tentative="1">
      <w:start w:val="1"/>
      <w:numFmt w:val="lowerLetter"/>
      <w:lvlText w:val="%8)"/>
      <w:lvlJc w:val="left"/>
      <w:pPr>
        <w:tabs>
          <w:tab w:val="num" w:pos="5760"/>
        </w:tabs>
        <w:ind w:left="5760" w:hanging="360"/>
      </w:pPr>
    </w:lvl>
    <w:lvl w:ilvl="8" w:tplc="F31E9008" w:tentative="1">
      <w:start w:val="1"/>
      <w:numFmt w:val="lowerLetter"/>
      <w:lvlText w:val="%9)"/>
      <w:lvlJc w:val="left"/>
      <w:pPr>
        <w:tabs>
          <w:tab w:val="num" w:pos="6480"/>
        </w:tabs>
        <w:ind w:left="6480" w:hanging="360"/>
      </w:pPr>
    </w:lvl>
  </w:abstractNum>
  <w:abstractNum w:abstractNumId="2">
    <w:nsid w:val="2E62296B"/>
    <w:multiLevelType w:val="hybridMultilevel"/>
    <w:tmpl w:val="44F6F58E"/>
    <w:lvl w:ilvl="0" w:tplc="D60ADD52">
      <w:start w:val="1"/>
      <w:numFmt w:val="lowerLetter"/>
      <w:lvlText w:val="%1)"/>
      <w:lvlJc w:val="left"/>
      <w:pPr>
        <w:tabs>
          <w:tab w:val="num" w:pos="720"/>
        </w:tabs>
        <w:ind w:left="720" w:hanging="360"/>
      </w:pPr>
    </w:lvl>
    <w:lvl w:ilvl="1" w:tplc="33162796" w:tentative="1">
      <w:start w:val="1"/>
      <w:numFmt w:val="lowerLetter"/>
      <w:lvlText w:val="%2)"/>
      <w:lvlJc w:val="left"/>
      <w:pPr>
        <w:tabs>
          <w:tab w:val="num" w:pos="1440"/>
        </w:tabs>
        <w:ind w:left="1440" w:hanging="360"/>
      </w:pPr>
    </w:lvl>
    <w:lvl w:ilvl="2" w:tplc="263AD1E0" w:tentative="1">
      <w:start w:val="1"/>
      <w:numFmt w:val="lowerLetter"/>
      <w:lvlText w:val="%3)"/>
      <w:lvlJc w:val="left"/>
      <w:pPr>
        <w:tabs>
          <w:tab w:val="num" w:pos="2160"/>
        </w:tabs>
        <w:ind w:left="2160" w:hanging="360"/>
      </w:pPr>
    </w:lvl>
    <w:lvl w:ilvl="3" w:tplc="0D62A300" w:tentative="1">
      <w:start w:val="1"/>
      <w:numFmt w:val="lowerLetter"/>
      <w:lvlText w:val="%4)"/>
      <w:lvlJc w:val="left"/>
      <w:pPr>
        <w:tabs>
          <w:tab w:val="num" w:pos="2880"/>
        </w:tabs>
        <w:ind w:left="2880" w:hanging="360"/>
      </w:pPr>
    </w:lvl>
    <w:lvl w:ilvl="4" w:tplc="BEC299A4" w:tentative="1">
      <w:start w:val="1"/>
      <w:numFmt w:val="lowerLetter"/>
      <w:lvlText w:val="%5)"/>
      <w:lvlJc w:val="left"/>
      <w:pPr>
        <w:tabs>
          <w:tab w:val="num" w:pos="3600"/>
        </w:tabs>
        <w:ind w:left="3600" w:hanging="360"/>
      </w:pPr>
    </w:lvl>
    <w:lvl w:ilvl="5" w:tplc="A7445450" w:tentative="1">
      <w:start w:val="1"/>
      <w:numFmt w:val="lowerLetter"/>
      <w:lvlText w:val="%6)"/>
      <w:lvlJc w:val="left"/>
      <w:pPr>
        <w:tabs>
          <w:tab w:val="num" w:pos="4320"/>
        </w:tabs>
        <w:ind w:left="4320" w:hanging="360"/>
      </w:pPr>
    </w:lvl>
    <w:lvl w:ilvl="6" w:tplc="F22AFC26" w:tentative="1">
      <w:start w:val="1"/>
      <w:numFmt w:val="lowerLetter"/>
      <w:lvlText w:val="%7)"/>
      <w:lvlJc w:val="left"/>
      <w:pPr>
        <w:tabs>
          <w:tab w:val="num" w:pos="5040"/>
        </w:tabs>
        <w:ind w:left="5040" w:hanging="360"/>
      </w:pPr>
    </w:lvl>
    <w:lvl w:ilvl="7" w:tplc="D4E03004" w:tentative="1">
      <w:start w:val="1"/>
      <w:numFmt w:val="lowerLetter"/>
      <w:lvlText w:val="%8)"/>
      <w:lvlJc w:val="left"/>
      <w:pPr>
        <w:tabs>
          <w:tab w:val="num" w:pos="5760"/>
        </w:tabs>
        <w:ind w:left="5760" w:hanging="360"/>
      </w:pPr>
    </w:lvl>
    <w:lvl w:ilvl="8" w:tplc="69901C3A" w:tentative="1">
      <w:start w:val="1"/>
      <w:numFmt w:val="lowerLetter"/>
      <w:lvlText w:val="%9)"/>
      <w:lvlJc w:val="left"/>
      <w:pPr>
        <w:tabs>
          <w:tab w:val="num" w:pos="6480"/>
        </w:tabs>
        <w:ind w:left="6480" w:hanging="360"/>
      </w:pPr>
    </w:lvl>
  </w:abstractNum>
  <w:abstractNum w:abstractNumId="3">
    <w:nsid w:val="2F545ECE"/>
    <w:multiLevelType w:val="hybridMultilevel"/>
    <w:tmpl w:val="BD76D300"/>
    <w:lvl w:ilvl="0" w:tplc="299C9852">
      <w:start w:val="1"/>
      <w:numFmt w:val="bullet"/>
      <w:lvlText w:val="－"/>
      <w:lvlJc w:val="left"/>
      <w:pPr>
        <w:tabs>
          <w:tab w:val="num" w:pos="720"/>
        </w:tabs>
        <w:ind w:left="720" w:hanging="360"/>
      </w:pPr>
      <w:rPr>
        <w:rFonts w:ascii="宋体" w:hAnsi="宋体" w:hint="default"/>
      </w:rPr>
    </w:lvl>
    <w:lvl w:ilvl="1" w:tplc="F52414DC" w:tentative="1">
      <w:start w:val="1"/>
      <w:numFmt w:val="bullet"/>
      <w:lvlText w:val="－"/>
      <w:lvlJc w:val="left"/>
      <w:pPr>
        <w:tabs>
          <w:tab w:val="num" w:pos="1440"/>
        </w:tabs>
        <w:ind w:left="1440" w:hanging="360"/>
      </w:pPr>
      <w:rPr>
        <w:rFonts w:ascii="宋体" w:hAnsi="宋体" w:hint="default"/>
      </w:rPr>
    </w:lvl>
    <w:lvl w:ilvl="2" w:tplc="8C787C6A" w:tentative="1">
      <w:start w:val="1"/>
      <w:numFmt w:val="bullet"/>
      <w:lvlText w:val="－"/>
      <w:lvlJc w:val="left"/>
      <w:pPr>
        <w:tabs>
          <w:tab w:val="num" w:pos="2160"/>
        </w:tabs>
        <w:ind w:left="2160" w:hanging="360"/>
      </w:pPr>
      <w:rPr>
        <w:rFonts w:ascii="宋体" w:hAnsi="宋体" w:hint="default"/>
      </w:rPr>
    </w:lvl>
    <w:lvl w:ilvl="3" w:tplc="54CA1A36" w:tentative="1">
      <w:start w:val="1"/>
      <w:numFmt w:val="bullet"/>
      <w:lvlText w:val="－"/>
      <w:lvlJc w:val="left"/>
      <w:pPr>
        <w:tabs>
          <w:tab w:val="num" w:pos="2880"/>
        </w:tabs>
        <w:ind w:left="2880" w:hanging="360"/>
      </w:pPr>
      <w:rPr>
        <w:rFonts w:ascii="宋体" w:hAnsi="宋体" w:hint="default"/>
      </w:rPr>
    </w:lvl>
    <w:lvl w:ilvl="4" w:tplc="E9CA8CC2" w:tentative="1">
      <w:start w:val="1"/>
      <w:numFmt w:val="bullet"/>
      <w:lvlText w:val="－"/>
      <w:lvlJc w:val="left"/>
      <w:pPr>
        <w:tabs>
          <w:tab w:val="num" w:pos="3600"/>
        </w:tabs>
        <w:ind w:left="3600" w:hanging="360"/>
      </w:pPr>
      <w:rPr>
        <w:rFonts w:ascii="宋体" w:hAnsi="宋体" w:hint="default"/>
      </w:rPr>
    </w:lvl>
    <w:lvl w:ilvl="5" w:tplc="800CD7BC" w:tentative="1">
      <w:start w:val="1"/>
      <w:numFmt w:val="bullet"/>
      <w:lvlText w:val="－"/>
      <w:lvlJc w:val="left"/>
      <w:pPr>
        <w:tabs>
          <w:tab w:val="num" w:pos="4320"/>
        </w:tabs>
        <w:ind w:left="4320" w:hanging="360"/>
      </w:pPr>
      <w:rPr>
        <w:rFonts w:ascii="宋体" w:hAnsi="宋体" w:hint="default"/>
      </w:rPr>
    </w:lvl>
    <w:lvl w:ilvl="6" w:tplc="02FCFFE2" w:tentative="1">
      <w:start w:val="1"/>
      <w:numFmt w:val="bullet"/>
      <w:lvlText w:val="－"/>
      <w:lvlJc w:val="left"/>
      <w:pPr>
        <w:tabs>
          <w:tab w:val="num" w:pos="5040"/>
        </w:tabs>
        <w:ind w:left="5040" w:hanging="360"/>
      </w:pPr>
      <w:rPr>
        <w:rFonts w:ascii="宋体" w:hAnsi="宋体" w:hint="default"/>
      </w:rPr>
    </w:lvl>
    <w:lvl w:ilvl="7" w:tplc="4574C7F8" w:tentative="1">
      <w:start w:val="1"/>
      <w:numFmt w:val="bullet"/>
      <w:lvlText w:val="－"/>
      <w:lvlJc w:val="left"/>
      <w:pPr>
        <w:tabs>
          <w:tab w:val="num" w:pos="5760"/>
        </w:tabs>
        <w:ind w:left="5760" w:hanging="360"/>
      </w:pPr>
      <w:rPr>
        <w:rFonts w:ascii="宋体" w:hAnsi="宋体" w:hint="default"/>
      </w:rPr>
    </w:lvl>
    <w:lvl w:ilvl="8" w:tplc="F1B09150" w:tentative="1">
      <w:start w:val="1"/>
      <w:numFmt w:val="bullet"/>
      <w:lvlText w:val="－"/>
      <w:lvlJc w:val="left"/>
      <w:pPr>
        <w:tabs>
          <w:tab w:val="num" w:pos="6480"/>
        </w:tabs>
        <w:ind w:left="6480" w:hanging="360"/>
      </w:pPr>
      <w:rPr>
        <w:rFonts w:ascii="宋体" w:hAnsi="宋体" w:hint="default"/>
      </w:rPr>
    </w:lvl>
  </w:abstractNum>
  <w:abstractNum w:abstractNumId="4">
    <w:nsid w:val="32F87FF7"/>
    <w:multiLevelType w:val="hybridMultilevel"/>
    <w:tmpl w:val="F3385B70"/>
    <w:lvl w:ilvl="0" w:tplc="430239A6">
      <w:start w:val="1"/>
      <w:numFmt w:val="bullet"/>
      <w:lvlText w:val="—"/>
      <w:lvlJc w:val="left"/>
      <w:pPr>
        <w:tabs>
          <w:tab w:val="num" w:pos="720"/>
        </w:tabs>
        <w:ind w:left="720" w:hanging="360"/>
      </w:pPr>
      <w:rPr>
        <w:rFonts w:ascii="Times New Roman" w:hAnsi="Times New Roman" w:hint="default"/>
      </w:rPr>
    </w:lvl>
    <w:lvl w:ilvl="1" w:tplc="0332E9F8" w:tentative="1">
      <w:start w:val="1"/>
      <w:numFmt w:val="bullet"/>
      <w:lvlText w:val="—"/>
      <w:lvlJc w:val="left"/>
      <w:pPr>
        <w:tabs>
          <w:tab w:val="num" w:pos="1440"/>
        </w:tabs>
        <w:ind w:left="1440" w:hanging="360"/>
      </w:pPr>
      <w:rPr>
        <w:rFonts w:ascii="Times New Roman" w:hAnsi="Times New Roman" w:hint="default"/>
      </w:rPr>
    </w:lvl>
    <w:lvl w:ilvl="2" w:tplc="58C85C24" w:tentative="1">
      <w:start w:val="1"/>
      <w:numFmt w:val="bullet"/>
      <w:lvlText w:val="—"/>
      <w:lvlJc w:val="left"/>
      <w:pPr>
        <w:tabs>
          <w:tab w:val="num" w:pos="2160"/>
        </w:tabs>
        <w:ind w:left="2160" w:hanging="360"/>
      </w:pPr>
      <w:rPr>
        <w:rFonts w:ascii="Times New Roman" w:hAnsi="Times New Roman" w:hint="default"/>
      </w:rPr>
    </w:lvl>
    <w:lvl w:ilvl="3" w:tplc="69A2FBDC" w:tentative="1">
      <w:start w:val="1"/>
      <w:numFmt w:val="bullet"/>
      <w:lvlText w:val="—"/>
      <w:lvlJc w:val="left"/>
      <w:pPr>
        <w:tabs>
          <w:tab w:val="num" w:pos="2880"/>
        </w:tabs>
        <w:ind w:left="2880" w:hanging="360"/>
      </w:pPr>
      <w:rPr>
        <w:rFonts w:ascii="Times New Roman" w:hAnsi="Times New Roman" w:hint="default"/>
      </w:rPr>
    </w:lvl>
    <w:lvl w:ilvl="4" w:tplc="E126FC16" w:tentative="1">
      <w:start w:val="1"/>
      <w:numFmt w:val="bullet"/>
      <w:lvlText w:val="—"/>
      <w:lvlJc w:val="left"/>
      <w:pPr>
        <w:tabs>
          <w:tab w:val="num" w:pos="3600"/>
        </w:tabs>
        <w:ind w:left="3600" w:hanging="360"/>
      </w:pPr>
      <w:rPr>
        <w:rFonts w:ascii="Times New Roman" w:hAnsi="Times New Roman" w:hint="default"/>
      </w:rPr>
    </w:lvl>
    <w:lvl w:ilvl="5" w:tplc="80B294E2" w:tentative="1">
      <w:start w:val="1"/>
      <w:numFmt w:val="bullet"/>
      <w:lvlText w:val="—"/>
      <w:lvlJc w:val="left"/>
      <w:pPr>
        <w:tabs>
          <w:tab w:val="num" w:pos="4320"/>
        </w:tabs>
        <w:ind w:left="4320" w:hanging="360"/>
      </w:pPr>
      <w:rPr>
        <w:rFonts w:ascii="Times New Roman" w:hAnsi="Times New Roman" w:hint="default"/>
      </w:rPr>
    </w:lvl>
    <w:lvl w:ilvl="6" w:tplc="40905788" w:tentative="1">
      <w:start w:val="1"/>
      <w:numFmt w:val="bullet"/>
      <w:lvlText w:val="—"/>
      <w:lvlJc w:val="left"/>
      <w:pPr>
        <w:tabs>
          <w:tab w:val="num" w:pos="5040"/>
        </w:tabs>
        <w:ind w:left="5040" w:hanging="360"/>
      </w:pPr>
      <w:rPr>
        <w:rFonts w:ascii="Times New Roman" w:hAnsi="Times New Roman" w:hint="default"/>
      </w:rPr>
    </w:lvl>
    <w:lvl w:ilvl="7" w:tplc="64F461F4" w:tentative="1">
      <w:start w:val="1"/>
      <w:numFmt w:val="bullet"/>
      <w:lvlText w:val="—"/>
      <w:lvlJc w:val="left"/>
      <w:pPr>
        <w:tabs>
          <w:tab w:val="num" w:pos="5760"/>
        </w:tabs>
        <w:ind w:left="5760" w:hanging="360"/>
      </w:pPr>
      <w:rPr>
        <w:rFonts w:ascii="Times New Roman" w:hAnsi="Times New Roman" w:hint="default"/>
      </w:rPr>
    </w:lvl>
    <w:lvl w:ilvl="8" w:tplc="3464423E" w:tentative="1">
      <w:start w:val="1"/>
      <w:numFmt w:val="bullet"/>
      <w:lvlText w:val="—"/>
      <w:lvlJc w:val="left"/>
      <w:pPr>
        <w:tabs>
          <w:tab w:val="num" w:pos="6480"/>
        </w:tabs>
        <w:ind w:left="6480" w:hanging="360"/>
      </w:pPr>
      <w:rPr>
        <w:rFonts w:ascii="Times New Roman" w:hAnsi="Times New Roman" w:hint="default"/>
      </w:rPr>
    </w:lvl>
  </w:abstractNum>
  <w:abstractNum w:abstractNumId="5">
    <w:nsid w:val="39AA7796"/>
    <w:multiLevelType w:val="hybridMultilevel"/>
    <w:tmpl w:val="30CA0D52"/>
    <w:lvl w:ilvl="0" w:tplc="60BC89CE">
      <w:start w:val="1"/>
      <w:numFmt w:val="bullet"/>
      <w:lvlText w:val="－"/>
      <w:lvlJc w:val="left"/>
      <w:pPr>
        <w:tabs>
          <w:tab w:val="num" w:pos="720"/>
        </w:tabs>
        <w:ind w:left="720" w:hanging="360"/>
      </w:pPr>
      <w:rPr>
        <w:rFonts w:ascii="宋体" w:hAnsi="宋体" w:hint="default"/>
      </w:rPr>
    </w:lvl>
    <w:lvl w:ilvl="1" w:tplc="048CBC84" w:tentative="1">
      <w:start w:val="1"/>
      <w:numFmt w:val="bullet"/>
      <w:lvlText w:val="－"/>
      <w:lvlJc w:val="left"/>
      <w:pPr>
        <w:tabs>
          <w:tab w:val="num" w:pos="1440"/>
        </w:tabs>
        <w:ind w:left="1440" w:hanging="360"/>
      </w:pPr>
      <w:rPr>
        <w:rFonts w:ascii="宋体" w:hAnsi="宋体" w:hint="default"/>
      </w:rPr>
    </w:lvl>
    <w:lvl w:ilvl="2" w:tplc="B3E0368A" w:tentative="1">
      <w:start w:val="1"/>
      <w:numFmt w:val="bullet"/>
      <w:lvlText w:val="－"/>
      <w:lvlJc w:val="left"/>
      <w:pPr>
        <w:tabs>
          <w:tab w:val="num" w:pos="2160"/>
        </w:tabs>
        <w:ind w:left="2160" w:hanging="360"/>
      </w:pPr>
      <w:rPr>
        <w:rFonts w:ascii="宋体" w:hAnsi="宋体" w:hint="default"/>
      </w:rPr>
    </w:lvl>
    <w:lvl w:ilvl="3" w:tplc="9F66948E" w:tentative="1">
      <w:start w:val="1"/>
      <w:numFmt w:val="bullet"/>
      <w:lvlText w:val="－"/>
      <w:lvlJc w:val="left"/>
      <w:pPr>
        <w:tabs>
          <w:tab w:val="num" w:pos="2880"/>
        </w:tabs>
        <w:ind w:left="2880" w:hanging="360"/>
      </w:pPr>
      <w:rPr>
        <w:rFonts w:ascii="宋体" w:hAnsi="宋体" w:hint="default"/>
      </w:rPr>
    </w:lvl>
    <w:lvl w:ilvl="4" w:tplc="9782C4AE" w:tentative="1">
      <w:start w:val="1"/>
      <w:numFmt w:val="bullet"/>
      <w:lvlText w:val="－"/>
      <w:lvlJc w:val="left"/>
      <w:pPr>
        <w:tabs>
          <w:tab w:val="num" w:pos="3600"/>
        </w:tabs>
        <w:ind w:left="3600" w:hanging="360"/>
      </w:pPr>
      <w:rPr>
        <w:rFonts w:ascii="宋体" w:hAnsi="宋体" w:hint="default"/>
      </w:rPr>
    </w:lvl>
    <w:lvl w:ilvl="5" w:tplc="F3300D0C" w:tentative="1">
      <w:start w:val="1"/>
      <w:numFmt w:val="bullet"/>
      <w:lvlText w:val="－"/>
      <w:lvlJc w:val="left"/>
      <w:pPr>
        <w:tabs>
          <w:tab w:val="num" w:pos="4320"/>
        </w:tabs>
        <w:ind w:left="4320" w:hanging="360"/>
      </w:pPr>
      <w:rPr>
        <w:rFonts w:ascii="宋体" w:hAnsi="宋体" w:hint="default"/>
      </w:rPr>
    </w:lvl>
    <w:lvl w:ilvl="6" w:tplc="EED05B72" w:tentative="1">
      <w:start w:val="1"/>
      <w:numFmt w:val="bullet"/>
      <w:lvlText w:val="－"/>
      <w:lvlJc w:val="left"/>
      <w:pPr>
        <w:tabs>
          <w:tab w:val="num" w:pos="5040"/>
        </w:tabs>
        <w:ind w:left="5040" w:hanging="360"/>
      </w:pPr>
      <w:rPr>
        <w:rFonts w:ascii="宋体" w:hAnsi="宋体" w:hint="default"/>
      </w:rPr>
    </w:lvl>
    <w:lvl w:ilvl="7" w:tplc="B51EF19A" w:tentative="1">
      <w:start w:val="1"/>
      <w:numFmt w:val="bullet"/>
      <w:lvlText w:val="－"/>
      <w:lvlJc w:val="left"/>
      <w:pPr>
        <w:tabs>
          <w:tab w:val="num" w:pos="5760"/>
        </w:tabs>
        <w:ind w:left="5760" w:hanging="360"/>
      </w:pPr>
      <w:rPr>
        <w:rFonts w:ascii="宋体" w:hAnsi="宋体" w:hint="default"/>
      </w:rPr>
    </w:lvl>
    <w:lvl w:ilvl="8" w:tplc="4768CF86" w:tentative="1">
      <w:start w:val="1"/>
      <w:numFmt w:val="bullet"/>
      <w:lvlText w:val="－"/>
      <w:lvlJc w:val="left"/>
      <w:pPr>
        <w:tabs>
          <w:tab w:val="num" w:pos="6480"/>
        </w:tabs>
        <w:ind w:left="6480" w:hanging="360"/>
      </w:pPr>
      <w:rPr>
        <w:rFonts w:ascii="宋体" w:hAnsi="宋体" w:hint="default"/>
      </w:rPr>
    </w:lvl>
  </w:abstractNum>
  <w:abstractNum w:abstractNumId="6">
    <w:nsid w:val="43350D9C"/>
    <w:multiLevelType w:val="hybridMultilevel"/>
    <w:tmpl w:val="9BE055B2"/>
    <w:lvl w:ilvl="0" w:tplc="081C98DE">
      <w:start w:val="1"/>
      <w:numFmt w:val="bullet"/>
      <w:lvlText w:val="—"/>
      <w:lvlJc w:val="left"/>
      <w:pPr>
        <w:tabs>
          <w:tab w:val="num" w:pos="720"/>
        </w:tabs>
        <w:ind w:left="720" w:hanging="360"/>
      </w:pPr>
      <w:rPr>
        <w:rFonts w:ascii="Times New Roman" w:hAnsi="Times New Roman" w:hint="default"/>
      </w:rPr>
    </w:lvl>
    <w:lvl w:ilvl="1" w:tplc="EA30F306" w:tentative="1">
      <w:start w:val="1"/>
      <w:numFmt w:val="bullet"/>
      <w:lvlText w:val="—"/>
      <w:lvlJc w:val="left"/>
      <w:pPr>
        <w:tabs>
          <w:tab w:val="num" w:pos="1440"/>
        </w:tabs>
        <w:ind w:left="1440" w:hanging="360"/>
      </w:pPr>
      <w:rPr>
        <w:rFonts w:ascii="Times New Roman" w:hAnsi="Times New Roman" w:hint="default"/>
      </w:rPr>
    </w:lvl>
    <w:lvl w:ilvl="2" w:tplc="CB66A43C" w:tentative="1">
      <w:start w:val="1"/>
      <w:numFmt w:val="bullet"/>
      <w:lvlText w:val="—"/>
      <w:lvlJc w:val="left"/>
      <w:pPr>
        <w:tabs>
          <w:tab w:val="num" w:pos="2160"/>
        </w:tabs>
        <w:ind w:left="2160" w:hanging="360"/>
      </w:pPr>
      <w:rPr>
        <w:rFonts w:ascii="Times New Roman" w:hAnsi="Times New Roman" w:hint="default"/>
      </w:rPr>
    </w:lvl>
    <w:lvl w:ilvl="3" w:tplc="12DE3098" w:tentative="1">
      <w:start w:val="1"/>
      <w:numFmt w:val="bullet"/>
      <w:lvlText w:val="—"/>
      <w:lvlJc w:val="left"/>
      <w:pPr>
        <w:tabs>
          <w:tab w:val="num" w:pos="2880"/>
        </w:tabs>
        <w:ind w:left="2880" w:hanging="360"/>
      </w:pPr>
      <w:rPr>
        <w:rFonts w:ascii="Times New Roman" w:hAnsi="Times New Roman" w:hint="default"/>
      </w:rPr>
    </w:lvl>
    <w:lvl w:ilvl="4" w:tplc="C1BC0024" w:tentative="1">
      <w:start w:val="1"/>
      <w:numFmt w:val="bullet"/>
      <w:lvlText w:val="—"/>
      <w:lvlJc w:val="left"/>
      <w:pPr>
        <w:tabs>
          <w:tab w:val="num" w:pos="3600"/>
        </w:tabs>
        <w:ind w:left="3600" w:hanging="360"/>
      </w:pPr>
      <w:rPr>
        <w:rFonts w:ascii="Times New Roman" w:hAnsi="Times New Roman" w:hint="default"/>
      </w:rPr>
    </w:lvl>
    <w:lvl w:ilvl="5" w:tplc="AB767C64" w:tentative="1">
      <w:start w:val="1"/>
      <w:numFmt w:val="bullet"/>
      <w:lvlText w:val="—"/>
      <w:lvlJc w:val="left"/>
      <w:pPr>
        <w:tabs>
          <w:tab w:val="num" w:pos="4320"/>
        </w:tabs>
        <w:ind w:left="4320" w:hanging="360"/>
      </w:pPr>
      <w:rPr>
        <w:rFonts w:ascii="Times New Roman" w:hAnsi="Times New Roman" w:hint="default"/>
      </w:rPr>
    </w:lvl>
    <w:lvl w:ilvl="6" w:tplc="68FABF1E" w:tentative="1">
      <w:start w:val="1"/>
      <w:numFmt w:val="bullet"/>
      <w:lvlText w:val="—"/>
      <w:lvlJc w:val="left"/>
      <w:pPr>
        <w:tabs>
          <w:tab w:val="num" w:pos="5040"/>
        </w:tabs>
        <w:ind w:left="5040" w:hanging="360"/>
      </w:pPr>
      <w:rPr>
        <w:rFonts w:ascii="Times New Roman" w:hAnsi="Times New Roman" w:hint="default"/>
      </w:rPr>
    </w:lvl>
    <w:lvl w:ilvl="7" w:tplc="553C718E" w:tentative="1">
      <w:start w:val="1"/>
      <w:numFmt w:val="bullet"/>
      <w:lvlText w:val="—"/>
      <w:lvlJc w:val="left"/>
      <w:pPr>
        <w:tabs>
          <w:tab w:val="num" w:pos="5760"/>
        </w:tabs>
        <w:ind w:left="5760" w:hanging="360"/>
      </w:pPr>
      <w:rPr>
        <w:rFonts w:ascii="Times New Roman" w:hAnsi="Times New Roman" w:hint="default"/>
      </w:rPr>
    </w:lvl>
    <w:lvl w:ilvl="8" w:tplc="B50C0516" w:tentative="1">
      <w:start w:val="1"/>
      <w:numFmt w:val="bullet"/>
      <w:lvlText w:val="—"/>
      <w:lvlJc w:val="left"/>
      <w:pPr>
        <w:tabs>
          <w:tab w:val="num" w:pos="6480"/>
        </w:tabs>
        <w:ind w:left="6480" w:hanging="360"/>
      </w:pPr>
      <w:rPr>
        <w:rFonts w:ascii="Times New Roman" w:hAnsi="Times New Roman" w:hint="default"/>
      </w:rPr>
    </w:lvl>
  </w:abstractNum>
  <w:abstractNum w:abstractNumId="7">
    <w:nsid w:val="4C2D2987"/>
    <w:multiLevelType w:val="hybridMultilevel"/>
    <w:tmpl w:val="A8FA100C"/>
    <w:lvl w:ilvl="0" w:tplc="DB76D5DA">
      <w:start w:val="1"/>
      <w:numFmt w:val="lowerLetter"/>
      <w:lvlText w:val="%1)"/>
      <w:lvlJc w:val="left"/>
      <w:pPr>
        <w:tabs>
          <w:tab w:val="num" w:pos="720"/>
        </w:tabs>
        <w:ind w:left="720" w:hanging="360"/>
      </w:pPr>
    </w:lvl>
    <w:lvl w:ilvl="1" w:tplc="93F00032" w:tentative="1">
      <w:start w:val="1"/>
      <w:numFmt w:val="lowerLetter"/>
      <w:lvlText w:val="%2)"/>
      <w:lvlJc w:val="left"/>
      <w:pPr>
        <w:tabs>
          <w:tab w:val="num" w:pos="1440"/>
        </w:tabs>
        <w:ind w:left="1440" w:hanging="360"/>
      </w:pPr>
    </w:lvl>
    <w:lvl w:ilvl="2" w:tplc="B6EC06AA" w:tentative="1">
      <w:start w:val="1"/>
      <w:numFmt w:val="lowerLetter"/>
      <w:lvlText w:val="%3)"/>
      <w:lvlJc w:val="left"/>
      <w:pPr>
        <w:tabs>
          <w:tab w:val="num" w:pos="2160"/>
        </w:tabs>
        <w:ind w:left="2160" w:hanging="360"/>
      </w:pPr>
    </w:lvl>
    <w:lvl w:ilvl="3" w:tplc="038A31CE" w:tentative="1">
      <w:start w:val="1"/>
      <w:numFmt w:val="lowerLetter"/>
      <w:lvlText w:val="%4)"/>
      <w:lvlJc w:val="left"/>
      <w:pPr>
        <w:tabs>
          <w:tab w:val="num" w:pos="2880"/>
        </w:tabs>
        <w:ind w:left="2880" w:hanging="360"/>
      </w:pPr>
    </w:lvl>
    <w:lvl w:ilvl="4" w:tplc="0AF81E02" w:tentative="1">
      <w:start w:val="1"/>
      <w:numFmt w:val="lowerLetter"/>
      <w:lvlText w:val="%5)"/>
      <w:lvlJc w:val="left"/>
      <w:pPr>
        <w:tabs>
          <w:tab w:val="num" w:pos="3600"/>
        </w:tabs>
        <w:ind w:left="3600" w:hanging="360"/>
      </w:pPr>
    </w:lvl>
    <w:lvl w:ilvl="5" w:tplc="9112F88A" w:tentative="1">
      <w:start w:val="1"/>
      <w:numFmt w:val="lowerLetter"/>
      <w:lvlText w:val="%6)"/>
      <w:lvlJc w:val="left"/>
      <w:pPr>
        <w:tabs>
          <w:tab w:val="num" w:pos="4320"/>
        </w:tabs>
        <w:ind w:left="4320" w:hanging="360"/>
      </w:pPr>
    </w:lvl>
    <w:lvl w:ilvl="6" w:tplc="4BBA6D98" w:tentative="1">
      <w:start w:val="1"/>
      <w:numFmt w:val="lowerLetter"/>
      <w:lvlText w:val="%7)"/>
      <w:lvlJc w:val="left"/>
      <w:pPr>
        <w:tabs>
          <w:tab w:val="num" w:pos="5040"/>
        </w:tabs>
        <w:ind w:left="5040" w:hanging="360"/>
      </w:pPr>
    </w:lvl>
    <w:lvl w:ilvl="7" w:tplc="E6E0BF00" w:tentative="1">
      <w:start w:val="1"/>
      <w:numFmt w:val="lowerLetter"/>
      <w:lvlText w:val="%8)"/>
      <w:lvlJc w:val="left"/>
      <w:pPr>
        <w:tabs>
          <w:tab w:val="num" w:pos="5760"/>
        </w:tabs>
        <w:ind w:left="5760" w:hanging="360"/>
      </w:pPr>
    </w:lvl>
    <w:lvl w:ilvl="8" w:tplc="15DC1EA6" w:tentative="1">
      <w:start w:val="1"/>
      <w:numFmt w:val="lowerLetter"/>
      <w:lvlText w:val="%9)"/>
      <w:lvlJc w:val="left"/>
      <w:pPr>
        <w:tabs>
          <w:tab w:val="num" w:pos="6480"/>
        </w:tabs>
        <w:ind w:left="6480" w:hanging="360"/>
      </w:pPr>
    </w:lvl>
  </w:abstractNum>
  <w:abstractNum w:abstractNumId="8">
    <w:nsid w:val="4D2B40EE"/>
    <w:multiLevelType w:val="hybridMultilevel"/>
    <w:tmpl w:val="73B202B2"/>
    <w:lvl w:ilvl="0" w:tplc="CAF25466">
      <w:start w:val="1"/>
      <w:numFmt w:val="bullet"/>
      <w:lvlText w:val=""/>
      <w:lvlJc w:val="left"/>
      <w:pPr>
        <w:tabs>
          <w:tab w:val="num" w:pos="720"/>
        </w:tabs>
        <w:ind w:left="720" w:hanging="360"/>
      </w:pPr>
      <w:rPr>
        <w:rFonts w:ascii="Wingdings" w:hAnsi="Wingdings" w:hint="default"/>
      </w:rPr>
    </w:lvl>
    <w:lvl w:ilvl="1" w:tplc="5D060D7E" w:tentative="1">
      <w:start w:val="1"/>
      <w:numFmt w:val="bullet"/>
      <w:lvlText w:val=""/>
      <w:lvlJc w:val="left"/>
      <w:pPr>
        <w:tabs>
          <w:tab w:val="num" w:pos="1440"/>
        </w:tabs>
        <w:ind w:left="1440" w:hanging="360"/>
      </w:pPr>
      <w:rPr>
        <w:rFonts w:ascii="Wingdings" w:hAnsi="Wingdings" w:hint="default"/>
      </w:rPr>
    </w:lvl>
    <w:lvl w:ilvl="2" w:tplc="10DE65A0" w:tentative="1">
      <w:start w:val="1"/>
      <w:numFmt w:val="bullet"/>
      <w:lvlText w:val=""/>
      <w:lvlJc w:val="left"/>
      <w:pPr>
        <w:tabs>
          <w:tab w:val="num" w:pos="2160"/>
        </w:tabs>
        <w:ind w:left="2160" w:hanging="360"/>
      </w:pPr>
      <w:rPr>
        <w:rFonts w:ascii="Wingdings" w:hAnsi="Wingdings" w:hint="default"/>
      </w:rPr>
    </w:lvl>
    <w:lvl w:ilvl="3" w:tplc="4B24FB44" w:tentative="1">
      <w:start w:val="1"/>
      <w:numFmt w:val="bullet"/>
      <w:lvlText w:val=""/>
      <w:lvlJc w:val="left"/>
      <w:pPr>
        <w:tabs>
          <w:tab w:val="num" w:pos="2880"/>
        </w:tabs>
        <w:ind w:left="2880" w:hanging="360"/>
      </w:pPr>
      <w:rPr>
        <w:rFonts w:ascii="Wingdings" w:hAnsi="Wingdings" w:hint="default"/>
      </w:rPr>
    </w:lvl>
    <w:lvl w:ilvl="4" w:tplc="F988650E" w:tentative="1">
      <w:start w:val="1"/>
      <w:numFmt w:val="bullet"/>
      <w:lvlText w:val=""/>
      <w:lvlJc w:val="left"/>
      <w:pPr>
        <w:tabs>
          <w:tab w:val="num" w:pos="3600"/>
        </w:tabs>
        <w:ind w:left="3600" w:hanging="360"/>
      </w:pPr>
      <w:rPr>
        <w:rFonts w:ascii="Wingdings" w:hAnsi="Wingdings" w:hint="default"/>
      </w:rPr>
    </w:lvl>
    <w:lvl w:ilvl="5" w:tplc="3CDE8570" w:tentative="1">
      <w:start w:val="1"/>
      <w:numFmt w:val="bullet"/>
      <w:lvlText w:val=""/>
      <w:lvlJc w:val="left"/>
      <w:pPr>
        <w:tabs>
          <w:tab w:val="num" w:pos="4320"/>
        </w:tabs>
        <w:ind w:left="4320" w:hanging="360"/>
      </w:pPr>
      <w:rPr>
        <w:rFonts w:ascii="Wingdings" w:hAnsi="Wingdings" w:hint="default"/>
      </w:rPr>
    </w:lvl>
    <w:lvl w:ilvl="6" w:tplc="949A4BAE" w:tentative="1">
      <w:start w:val="1"/>
      <w:numFmt w:val="bullet"/>
      <w:lvlText w:val=""/>
      <w:lvlJc w:val="left"/>
      <w:pPr>
        <w:tabs>
          <w:tab w:val="num" w:pos="5040"/>
        </w:tabs>
        <w:ind w:left="5040" w:hanging="360"/>
      </w:pPr>
      <w:rPr>
        <w:rFonts w:ascii="Wingdings" w:hAnsi="Wingdings" w:hint="default"/>
      </w:rPr>
    </w:lvl>
    <w:lvl w:ilvl="7" w:tplc="CE16CE52" w:tentative="1">
      <w:start w:val="1"/>
      <w:numFmt w:val="bullet"/>
      <w:lvlText w:val=""/>
      <w:lvlJc w:val="left"/>
      <w:pPr>
        <w:tabs>
          <w:tab w:val="num" w:pos="5760"/>
        </w:tabs>
        <w:ind w:left="5760" w:hanging="360"/>
      </w:pPr>
      <w:rPr>
        <w:rFonts w:ascii="Wingdings" w:hAnsi="Wingdings" w:hint="default"/>
      </w:rPr>
    </w:lvl>
    <w:lvl w:ilvl="8" w:tplc="A970A6A0" w:tentative="1">
      <w:start w:val="1"/>
      <w:numFmt w:val="bullet"/>
      <w:lvlText w:val=""/>
      <w:lvlJc w:val="left"/>
      <w:pPr>
        <w:tabs>
          <w:tab w:val="num" w:pos="6480"/>
        </w:tabs>
        <w:ind w:left="6480" w:hanging="360"/>
      </w:pPr>
      <w:rPr>
        <w:rFonts w:ascii="Wingdings" w:hAnsi="Wingdings" w:hint="default"/>
      </w:rPr>
    </w:lvl>
  </w:abstractNum>
  <w:abstractNum w:abstractNumId="9">
    <w:nsid w:val="5E2157E2"/>
    <w:multiLevelType w:val="hybridMultilevel"/>
    <w:tmpl w:val="842C1532"/>
    <w:lvl w:ilvl="0" w:tplc="A3129A56">
      <w:start w:val="1"/>
      <w:numFmt w:val="lowerLetter"/>
      <w:lvlText w:val="%1)"/>
      <w:lvlJc w:val="left"/>
      <w:pPr>
        <w:tabs>
          <w:tab w:val="num" w:pos="720"/>
        </w:tabs>
        <w:ind w:left="720" w:hanging="360"/>
      </w:pPr>
    </w:lvl>
    <w:lvl w:ilvl="1" w:tplc="3E64D1FA" w:tentative="1">
      <w:start w:val="1"/>
      <w:numFmt w:val="lowerLetter"/>
      <w:lvlText w:val="%2)"/>
      <w:lvlJc w:val="left"/>
      <w:pPr>
        <w:tabs>
          <w:tab w:val="num" w:pos="1440"/>
        </w:tabs>
        <w:ind w:left="1440" w:hanging="360"/>
      </w:pPr>
    </w:lvl>
    <w:lvl w:ilvl="2" w:tplc="F0F8DED2" w:tentative="1">
      <w:start w:val="1"/>
      <w:numFmt w:val="lowerLetter"/>
      <w:lvlText w:val="%3)"/>
      <w:lvlJc w:val="left"/>
      <w:pPr>
        <w:tabs>
          <w:tab w:val="num" w:pos="2160"/>
        </w:tabs>
        <w:ind w:left="2160" w:hanging="360"/>
      </w:pPr>
    </w:lvl>
    <w:lvl w:ilvl="3" w:tplc="B87275A8" w:tentative="1">
      <w:start w:val="1"/>
      <w:numFmt w:val="lowerLetter"/>
      <w:lvlText w:val="%4)"/>
      <w:lvlJc w:val="left"/>
      <w:pPr>
        <w:tabs>
          <w:tab w:val="num" w:pos="2880"/>
        </w:tabs>
        <w:ind w:left="2880" w:hanging="360"/>
      </w:pPr>
    </w:lvl>
    <w:lvl w:ilvl="4" w:tplc="2C807CFE" w:tentative="1">
      <w:start w:val="1"/>
      <w:numFmt w:val="lowerLetter"/>
      <w:lvlText w:val="%5)"/>
      <w:lvlJc w:val="left"/>
      <w:pPr>
        <w:tabs>
          <w:tab w:val="num" w:pos="3600"/>
        </w:tabs>
        <w:ind w:left="3600" w:hanging="360"/>
      </w:pPr>
    </w:lvl>
    <w:lvl w:ilvl="5" w:tplc="AEC68C6C" w:tentative="1">
      <w:start w:val="1"/>
      <w:numFmt w:val="lowerLetter"/>
      <w:lvlText w:val="%6)"/>
      <w:lvlJc w:val="left"/>
      <w:pPr>
        <w:tabs>
          <w:tab w:val="num" w:pos="4320"/>
        </w:tabs>
        <w:ind w:left="4320" w:hanging="360"/>
      </w:pPr>
    </w:lvl>
    <w:lvl w:ilvl="6" w:tplc="B62AF43C" w:tentative="1">
      <w:start w:val="1"/>
      <w:numFmt w:val="lowerLetter"/>
      <w:lvlText w:val="%7)"/>
      <w:lvlJc w:val="left"/>
      <w:pPr>
        <w:tabs>
          <w:tab w:val="num" w:pos="5040"/>
        </w:tabs>
        <w:ind w:left="5040" w:hanging="360"/>
      </w:pPr>
    </w:lvl>
    <w:lvl w:ilvl="7" w:tplc="61905830" w:tentative="1">
      <w:start w:val="1"/>
      <w:numFmt w:val="lowerLetter"/>
      <w:lvlText w:val="%8)"/>
      <w:lvlJc w:val="left"/>
      <w:pPr>
        <w:tabs>
          <w:tab w:val="num" w:pos="5760"/>
        </w:tabs>
        <w:ind w:left="5760" w:hanging="360"/>
      </w:pPr>
    </w:lvl>
    <w:lvl w:ilvl="8" w:tplc="7EC85BE4" w:tentative="1">
      <w:start w:val="1"/>
      <w:numFmt w:val="lowerLetter"/>
      <w:lvlText w:val="%9)"/>
      <w:lvlJc w:val="left"/>
      <w:pPr>
        <w:tabs>
          <w:tab w:val="num" w:pos="6480"/>
        </w:tabs>
        <w:ind w:left="6480" w:hanging="360"/>
      </w:pPr>
    </w:lvl>
  </w:abstractNum>
  <w:abstractNum w:abstractNumId="10">
    <w:nsid w:val="66FA4DD0"/>
    <w:multiLevelType w:val="hybridMultilevel"/>
    <w:tmpl w:val="F37A20DA"/>
    <w:lvl w:ilvl="0" w:tplc="A754B5AE">
      <w:start w:val="1"/>
      <w:numFmt w:val="bullet"/>
      <w:lvlText w:val="Ò"/>
      <w:lvlJc w:val="left"/>
      <w:pPr>
        <w:tabs>
          <w:tab w:val="num" w:pos="720"/>
        </w:tabs>
        <w:ind w:left="720" w:hanging="360"/>
      </w:pPr>
      <w:rPr>
        <w:rFonts w:ascii="Wingdings 2" w:hAnsi="Wingdings 2" w:hint="default"/>
      </w:rPr>
    </w:lvl>
    <w:lvl w:ilvl="1" w:tplc="82DEEBE8" w:tentative="1">
      <w:start w:val="1"/>
      <w:numFmt w:val="bullet"/>
      <w:lvlText w:val="Ò"/>
      <w:lvlJc w:val="left"/>
      <w:pPr>
        <w:tabs>
          <w:tab w:val="num" w:pos="1440"/>
        </w:tabs>
        <w:ind w:left="1440" w:hanging="360"/>
      </w:pPr>
      <w:rPr>
        <w:rFonts w:ascii="Wingdings 2" w:hAnsi="Wingdings 2" w:hint="default"/>
      </w:rPr>
    </w:lvl>
    <w:lvl w:ilvl="2" w:tplc="E2907440" w:tentative="1">
      <w:start w:val="1"/>
      <w:numFmt w:val="bullet"/>
      <w:lvlText w:val="Ò"/>
      <w:lvlJc w:val="left"/>
      <w:pPr>
        <w:tabs>
          <w:tab w:val="num" w:pos="2160"/>
        </w:tabs>
        <w:ind w:left="2160" w:hanging="360"/>
      </w:pPr>
      <w:rPr>
        <w:rFonts w:ascii="Wingdings 2" w:hAnsi="Wingdings 2" w:hint="default"/>
      </w:rPr>
    </w:lvl>
    <w:lvl w:ilvl="3" w:tplc="215AE810" w:tentative="1">
      <w:start w:val="1"/>
      <w:numFmt w:val="bullet"/>
      <w:lvlText w:val="Ò"/>
      <w:lvlJc w:val="left"/>
      <w:pPr>
        <w:tabs>
          <w:tab w:val="num" w:pos="2880"/>
        </w:tabs>
        <w:ind w:left="2880" w:hanging="360"/>
      </w:pPr>
      <w:rPr>
        <w:rFonts w:ascii="Wingdings 2" w:hAnsi="Wingdings 2" w:hint="default"/>
      </w:rPr>
    </w:lvl>
    <w:lvl w:ilvl="4" w:tplc="70721EAC" w:tentative="1">
      <w:start w:val="1"/>
      <w:numFmt w:val="bullet"/>
      <w:lvlText w:val="Ò"/>
      <w:lvlJc w:val="left"/>
      <w:pPr>
        <w:tabs>
          <w:tab w:val="num" w:pos="3600"/>
        </w:tabs>
        <w:ind w:left="3600" w:hanging="360"/>
      </w:pPr>
      <w:rPr>
        <w:rFonts w:ascii="Wingdings 2" w:hAnsi="Wingdings 2" w:hint="default"/>
      </w:rPr>
    </w:lvl>
    <w:lvl w:ilvl="5" w:tplc="FEDA870A" w:tentative="1">
      <w:start w:val="1"/>
      <w:numFmt w:val="bullet"/>
      <w:lvlText w:val="Ò"/>
      <w:lvlJc w:val="left"/>
      <w:pPr>
        <w:tabs>
          <w:tab w:val="num" w:pos="4320"/>
        </w:tabs>
        <w:ind w:left="4320" w:hanging="360"/>
      </w:pPr>
      <w:rPr>
        <w:rFonts w:ascii="Wingdings 2" w:hAnsi="Wingdings 2" w:hint="default"/>
      </w:rPr>
    </w:lvl>
    <w:lvl w:ilvl="6" w:tplc="F5206B34" w:tentative="1">
      <w:start w:val="1"/>
      <w:numFmt w:val="bullet"/>
      <w:lvlText w:val="Ò"/>
      <w:lvlJc w:val="left"/>
      <w:pPr>
        <w:tabs>
          <w:tab w:val="num" w:pos="5040"/>
        </w:tabs>
        <w:ind w:left="5040" w:hanging="360"/>
      </w:pPr>
      <w:rPr>
        <w:rFonts w:ascii="Wingdings 2" w:hAnsi="Wingdings 2" w:hint="default"/>
      </w:rPr>
    </w:lvl>
    <w:lvl w:ilvl="7" w:tplc="3EF6DBF4" w:tentative="1">
      <w:start w:val="1"/>
      <w:numFmt w:val="bullet"/>
      <w:lvlText w:val="Ò"/>
      <w:lvlJc w:val="left"/>
      <w:pPr>
        <w:tabs>
          <w:tab w:val="num" w:pos="5760"/>
        </w:tabs>
        <w:ind w:left="5760" w:hanging="360"/>
      </w:pPr>
      <w:rPr>
        <w:rFonts w:ascii="Wingdings 2" w:hAnsi="Wingdings 2" w:hint="default"/>
      </w:rPr>
    </w:lvl>
    <w:lvl w:ilvl="8" w:tplc="9C2CE80A" w:tentative="1">
      <w:start w:val="1"/>
      <w:numFmt w:val="bullet"/>
      <w:lvlText w:val="Ò"/>
      <w:lvlJc w:val="left"/>
      <w:pPr>
        <w:tabs>
          <w:tab w:val="num" w:pos="6480"/>
        </w:tabs>
        <w:ind w:left="6480" w:hanging="360"/>
      </w:pPr>
      <w:rPr>
        <w:rFonts w:ascii="Wingdings 2" w:hAnsi="Wingdings 2" w:hint="default"/>
      </w:rPr>
    </w:lvl>
  </w:abstractNum>
  <w:abstractNum w:abstractNumId="11">
    <w:nsid w:val="6BAF6950"/>
    <w:multiLevelType w:val="hybridMultilevel"/>
    <w:tmpl w:val="D93207A0"/>
    <w:lvl w:ilvl="0" w:tplc="D3DE7CAC">
      <w:start w:val="1"/>
      <w:numFmt w:val="bullet"/>
      <w:lvlText w:val="－"/>
      <w:lvlJc w:val="left"/>
      <w:pPr>
        <w:tabs>
          <w:tab w:val="num" w:pos="720"/>
        </w:tabs>
        <w:ind w:left="720" w:hanging="360"/>
      </w:pPr>
      <w:rPr>
        <w:rFonts w:ascii="宋体" w:hAnsi="宋体" w:hint="default"/>
      </w:rPr>
    </w:lvl>
    <w:lvl w:ilvl="1" w:tplc="6AA4B6F6" w:tentative="1">
      <w:start w:val="1"/>
      <w:numFmt w:val="bullet"/>
      <w:lvlText w:val="－"/>
      <w:lvlJc w:val="left"/>
      <w:pPr>
        <w:tabs>
          <w:tab w:val="num" w:pos="1440"/>
        </w:tabs>
        <w:ind w:left="1440" w:hanging="360"/>
      </w:pPr>
      <w:rPr>
        <w:rFonts w:ascii="宋体" w:hAnsi="宋体" w:hint="default"/>
      </w:rPr>
    </w:lvl>
    <w:lvl w:ilvl="2" w:tplc="A32C7CF0" w:tentative="1">
      <w:start w:val="1"/>
      <w:numFmt w:val="bullet"/>
      <w:lvlText w:val="－"/>
      <w:lvlJc w:val="left"/>
      <w:pPr>
        <w:tabs>
          <w:tab w:val="num" w:pos="2160"/>
        </w:tabs>
        <w:ind w:left="2160" w:hanging="360"/>
      </w:pPr>
      <w:rPr>
        <w:rFonts w:ascii="宋体" w:hAnsi="宋体" w:hint="default"/>
      </w:rPr>
    </w:lvl>
    <w:lvl w:ilvl="3" w:tplc="753053A6" w:tentative="1">
      <w:start w:val="1"/>
      <w:numFmt w:val="bullet"/>
      <w:lvlText w:val="－"/>
      <w:lvlJc w:val="left"/>
      <w:pPr>
        <w:tabs>
          <w:tab w:val="num" w:pos="2880"/>
        </w:tabs>
        <w:ind w:left="2880" w:hanging="360"/>
      </w:pPr>
      <w:rPr>
        <w:rFonts w:ascii="宋体" w:hAnsi="宋体" w:hint="default"/>
      </w:rPr>
    </w:lvl>
    <w:lvl w:ilvl="4" w:tplc="76BA5798" w:tentative="1">
      <w:start w:val="1"/>
      <w:numFmt w:val="bullet"/>
      <w:lvlText w:val="－"/>
      <w:lvlJc w:val="left"/>
      <w:pPr>
        <w:tabs>
          <w:tab w:val="num" w:pos="3600"/>
        </w:tabs>
        <w:ind w:left="3600" w:hanging="360"/>
      </w:pPr>
      <w:rPr>
        <w:rFonts w:ascii="宋体" w:hAnsi="宋体" w:hint="default"/>
      </w:rPr>
    </w:lvl>
    <w:lvl w:ilvl="5" w:tplc="F73E91BA" w:tentative="1">
      <w:start w:val="1"/>
      <w:numFmt w:val="bullet"/>
      <w:lvlText w:val="－"/>
      <w:lvlJc w:val="left"/>
      <w:pPr>
        <w:tabs>
          <w:tab w:val="num" w:pos="4320"/>
        </w:tabs>
        <w:ind w:left="4320" w:hanging="360"/>
      </w:pPr>
      <w:rPr>
        <w:rFonts w:ascii="宋体" w:hAnsi="宋体" w:hint="default"/>
      </w:rPr>
    </w:lvl>
    <w:lvl w:ilvl="6" w:tplc="15BE70B4" w:tentative="1">
      <w:start w:val="1"/>
      <w:numFmt w:val="bullet"/>
      <w:lvlText w:val="－"/>
      <w:lvlJc w:val="left"/>
      <w:pPr>
        <w:tabs>
          <w:tab w:val="num" w:pos="5040"/>
        </w:tabs>
        <w:ind w:left="5040" w:hanging="360"/>
      </w:pPr>
      <w:rPr>
        <w:rFonts w:ascii="宋体" w:hAnsi="宋体" w:hint="default"/>
      </w:rPr>
    </w:lvl>
    <w:lvl w:ilvl="7" w:tplc="48BA61BC" w:tentative="1">
      <w:start w:val="1"/>
      <w:numFmt w:val="bullet"/>
      <w:lvlText w:val="－"/>
      <w:lvlJc w:val="left"/>
      <w:pPr>
        <w:tabs>
          <w:tab w:val="num" w:pos="5760"/>
        </w:tabs>
        <w:ind w:left="5760" w:hanging="360"/>
      </w:pPr>
      <w:rPr>
        <w:rFonts w:ascii="宋体" w:hAnsi="宋体" w:hint="default"/>
      </w:rPr>
    </w:lvl>
    <w:lvl w:ilvl="8" w:tplc="BDACFAEA" w:tentative="1">
      <w:start w:val="1"/>
      <w:numFmt w:val="bullet"/>
      <w:lvlText w:val="－"/>
      <w:lvlJc w:val="left"/>
      <w:pPr>
        <w:tabs>
          <w:tab w:val="num" w:pos="6480"/>
        </w:tabs>
        <w:ind w:left="6480" w:hanging="360"/>
      </w:pPr>
      <w:rPr>
        <w:rFonts w:ascii="宋体" w:hAnsi="宋体" w:hint="default"/>
      </w:rPr>
    </w:lvl>
  </w:abstractNum>
  <w:abstractNum w:abstractNumId="12">
    <w:nsid w:val="6E311478"/>
    <w:multiLevelType w:val="hybridMultilevel"/>
    <w:tmpl w:val="F110969E"/>
    <w:lvl w:ilvl="0" w:tplc="B26A3510">
      <w:start w:val="1"/>
      <w:numFmt w:val="bullet"/>
      <w:lvlText w:val="－"/>
      <w:lvlJc w:val="left"/>
      <w:pPr>
        <w:tabs>
          <w:tab w:val="num" w:pos="720"/>
        </w:tabs>
        <w:ind w:left="720" w:hanging="360"/>
      </w:pPr>
      <w:rPr>
        <w:rFonts w:ascii="宋体" w:hAnsi="宋体" w:hint="default"/>
      </w:rPr>
    </w:lvl>
    <w:lvl w:ilvl="1" w:tplc="2250CE02" w:tentative="1">
      <w:start w:val="1"/>
      <w:numFmt w:val="bullet"/>
      <w:lvlText w:val="－"/>
      <w:lvlJc w:val="left"/>
      <w:pPr>
        <w:tabs>
          <w:tab w:val="num" w:pos="1440"/>
        </w:tabs>
        <w:ind w:left="1440" w:hanging="360"/>
      </w:pPr>
      <w:rPr>
        <w:rFonts w:ascii="宋体" w:hAnsi="宋体" w:hint="default"/>
      </w:rPr>
    </w:lvl>
    <w:lvl w:ilvl="2" w:tplc="9CEEC1DA" w:tentative="1">
      <w:start w:val="1"/>
      <w:numFmt w:val="bullet"/>
      <w:lvlText w:val="－"/>
      <w:lvlJc w:val="left"/>
      <w:pPr>
        <w:tabs>
          <w:tab w:val="num" w:pos="2160"/>
        </w:tabs>
        <w:ind w:left="2160" w:hanging="360"/>
      </w:pPr>
      <w:rPr>
        <w:rFonts w:ascii="宋体" w:hAnsi="宋体" w:hint="default"/>
      </w:rPr>
    </w:lvl>
    <w:lvl w:ilvl="3" w:tplc="6AAE2DF0" w:tentative="1">
      <w:start w:val="1"/>
      <w:numFmt w:val="bullet"/>
      <w:lvlText w:val="－"/>
      <w:lvlJc w:val="left"/>
      <w:pPr>
        <w:tabs>
          <w:tab w:val="num" w:pos="2880"/>
        </w:tabs>
        <w:ind w:left="2880" w:hanging="360"/>
      </w:pPr>
      <w:rPr>
        <w:rFonts w:ascii="宋体" w:hAnsi="宋体" w:hint="default"/>
      </w:rPr>
    </w:lvl>
    <w:lvl w:ilvl="4" w:tplc="CC30CC74" w:tentative="1">
      <w:start w:val="1"/>
      <w:numFmt w:val="bullet"/>
      <w:lvlText w:val="－"/>
      <w:lvlJc w:val="left"/>
      <w:pPr>
        <w:tabs>
          <w:tab w:val="num" w:pos="3600"/>
        </w:tabs>
        <w:ind w:left="3600" w:hanging="360"/>
      </w:pPr>
      <w:rPr>
        <w:rFonts w:ascii="宋体" w:hAnsi="宋体" w:hint="default"/>
      </w:rPr>
    </w:lvl>
    <w:lvl w:ilvl="5" w:tplc="26BC791E" w:tentative="1">
      <w:start w:val="1"/>
      <w:numFmt w:val="bullet"/>
      <w:lvlText w:val="－"/>
      <w:lvlJc w:val="left"/>
      <w:pPr>
        <w:tabs>
          <w:tab w:val="num" w:pos="4320"/>
        </w:tabs>
        <w:ind w:left="4320" w:hanging="360"/>
      </w:pPr>
      <w:rPr>
        <w:rFonts w:ascii="宋体" w:hAnsi="宋体" w:hint="default"/>
      </w:rPr>
    </w:lvl>
    <w:lvl w:ilvl="6" w:tplc="0B18E02C" w:tentative="1">
      <w:start w:val="1"/>
      <w:numFmt w:val="bullet"/>
      <w:lvlText w:val="－"/>
      <w:lvlJc w:val="left"/>
      <w:pPr>
        <w:tabs>
          <w:tab w:val="num" w:pos="5040"/>
        </w:tabs>
        <w:ind w:left="5040" w:hanging="360"/>
      </w:pPr>
      <w:rPr>
        <w:rFonts w:ascii="宋体" w:hAnsi="宋体" w:hint="default"/>
      </w:rPr>
    </w:lvl>
    <w:lvl w:ilvl="7" w:tplc="7D1E4BCC" w:tentative="1">
      <w:start w:val="1"/>
      <w:numFmt w:val="bullet"/>
      <w:lvlText w:val="－"/>
      <w:lvlJc w:val="left"/>
      <w:pPr>
        <w:tabs>
          <w:tab w:val="num" w:pos="5760"/>
        </w:tabs>
        <w:ind w:left="5760" w:hanging="360"/>
      </w:pPr>
      <w:rPr>
        <w:rFonts w:ascii="宋体" w:hAnsi="宋体" w:hint="default"/>
      </w:rPr>
    </w:lvl>
    <w:lvl w:ilvl="8" w:tplc="3A2C0138" w:tentative="1">
      <w:start w:val="1"/>
      <w:numFmt w:val="bullet"/>
      <w:lvlText w:val="－"/>
      <w:lvlJc w:val="left"/>
      <w:pPr>
        <w:tabs>
          <w:tab w:val="num" w:pos="6480"/>
        </w:tabs>
        <w:ind w:left="6480" w:hanging="360"/>
      </w:pPr>
      <w:rPr>
        <w:rFonts w:ascii="宋体" w:hAnsi="宋体" w:hint="default"/>
      </w:rPr>
    </w:lvl>
  </w:abstractNum>
  <w:abstractNum w:abstractNumId="13">
    <w:nsid w:val="71B502FD"/>
    <w:multiLevelType w:val="hybridMultilevel"/>
    <w:tmpl w:val="A8FC3878"/>
    <w:lvl w:ilvl="0" w:tplc="E53E2190">
      <w:start w:val="1"/>
      <w:numFmt w:val="lowerLetter"/>
      <w:lvlText w:val="%1)"/>
      <w:lvlJc w:val="left"/>
      <w:pPr>
        <w:tabs>
          <w:tab w:val="num" w:pos="720"/>
        </w:tabs>
        <w:ind w:left="720" w:hanging="360"/>
      </w:pPr>
    </w:lvl>
    <w:lvl w:ilvl="1" w:tplc="017654E0" w:tentative="1">
      <w:start w:val="1"/>
      <w:numFmt w:val="lowerLetter"/>
      <w:lvlText w:val="%2)"/>
      <w:lvlJc w:val="left"/>
      <w:pPr>
        <w:tabs>
          <w:tab w:val="num" w:pos="1440"/>
        </w:tabs>
        <w:ind w:left="1440" w:hanging="360"/>
      </w:pPr>
    </w:lvl>
    <w:lvl w:ilvl="2" w:tplc="7514FAE4" w:tentative="1">
      <w:start w:val="1"/>
      <w:numFmt w:val="lowerLetter"/>
      <w:lvlText w:val="%3)"/>
      <w:lvlJc w:val="left"/>
      <w:pPr>
        <w:tabs>
          <w:tab w:val="num" w:pos="2160"/>
        </w:tabs>
        <w:ind w:left="2160" w:hanging="360"/>
      </w:pPr>
    </w:lvl>
    <w:lvl w:ilvl="3" w:tplc="A17CC386" w:tentative="1">
      <w:start w:val="1"/>
      <w:numFmt w:val="lowerLetter"/>
      <w:lvlText w:val="%4)"/>
      <w:lvlJc w:val="left"/>
      <w:pPr>
        <w:tabs>
          <w:tab w:val="num" w:pos="2880"/>
        </w:tabs>
        <w:ind w:left="2880" w:hanging="360"/>
      </w:pPr>
    </w:lvl>
    <w:lvl w:ilvl="4" w:tplc="6714D126" w:tentative="1">
      <w:start w:val="1"/>
      <w:numFmt w:val="lowerLetter"/>
      <w:lvlText w:val="%5)"/>
      <w:lvlJc w:val="left"/>
      <w:pPr>
        <w:tabs>
          <w:tab w:val="num" w:pos="3600"/>
        </w:tabs>
        <w:ind w:left="3600" w:hanging="360"/>
      </w:pPr>
    </w:lvl>
    <w:lvl w:ilvl="5" w:tplc="2660AD32" w:tentative="1">
      <w:start w:val="1"/>
      <w:numFmt w:val="lowerLetter"/>
      <w:lvlText w:val="%6)"/>
      <w:lvlJc w:val="left"/>
      <w:pPr>
        <w:tabs>
          <w:tab w:val="num" w:pos="4320"/>
        </w:tabs>
        <w:ind w:left="4320" w:hanging="360"/>
      </w:pPr>
    </w:lvl>
    <w:lvl w:ilvl="6" w:tplc="EB8CEF8A" w:tentative="1">
      <w:start w:val="1"/>
      <w:numFmt w:val="lowerLetter"/>
      <w:lvlText w:val="%7)"/>
      <w:lvlJc w:val="left"/>
      <w:pPr>
        <w:tabs>
          <w:tab w:val="num" w:pos="5040"/>
        </w:tabs>
        <w:ind w:left="5040" w:hanging="360"/>
      </w:pPr>
    </w:lvl>
    <w:lvl w:ilvl="7" w:tplc="3F806BBC" w:tentative="1">
      <w:start w:val="1"/>
      <w:numFmt w:val="lowerLetter"/>
      <w:lvlText w:val="%8)"/>
      <w:lvlJc w:val="left"/>
      <w:pPr>
        <w:tabs>
          <w:tab w:val="num" w:pos="5760"/>
        </w:tabs>
        <w:ind w:left="5760" w:hanging="360"/>
      </w:pPr>
    </w:lvl>
    <w:lvl w:ilvl="8" w:tplc="A08490B8" w:tentative="1">
      <w:start w:val="1"/>
      <w:numFmt w:val="lowerLetter"/>
      <w:lvlText w:val="%9)"/>
      <w:lvlJc w:val="left"/>
      <w:pPr>
        <w:tabs>
          <w:tab w:val="num" w:pos="6480"/>
        </w:tabs>
        <w:ind w:left="6480" w:hanging="360"/>
      </w:pPr>
    </w:lvl>
  </w:abstractNum>
  <w:abstractNum w:abstractNumId="14">
    <w:nsid w:val="764873DD"/>
    <w:multiLevelType w:val="hybridMultilevel"/>
    <w:tmpl w:val="82B0FB68"/>
    <w:lvl w:ilvl="0" w:tplc="776C04EE">
      <w:start w:val="1"/>
      <w:numFmt w:val="bullet"/>
      <w:lvlText w:val="－"/>
      <w:lvlJc w:val="left"/>
      <w:pPr>
        <w:tabs>
          <w:tab w:val="num" w:pos="720"/>
        </w:tabs>
        <w:ind w:left="720" w:hanging="360"/>
      </w:pPr>
      <w:rPr>
        <w:rFonts w:ascii="宋体" w:hAnsi="宋体" w:hint="default"/>
      </w:rPr>
    </w:lvl>
    <w:lvl w:ilvl="1" w:tplc="72082258" w:tentative="1">
      <w:start w:val="1"/>
      <w:numFmt w:val="bullet"/>
      <w:lvlText w:val="－"/>
      <w:lvlJc w:val="left"/>
      <w:pPr>
        <w:tabs>
          <w:tab w:val="num" w:pos="1440"/>
        </w:tabs>
        <w:ind w:left="1440" w:hanging="360"/>
      </w:pPr>
      <w:rPr>
        <w:rFonts w:ascii="宋体" w:hAnsi="宋体" w:hint="default"/>
      </w:rPr>
    </w:lvl>
    <w:lvl w:ilvl="2" w:tplc="0CB251AE" w:tentative="1">
      <w:start w:val="1"/>
      <w:numFmt w:val="bullet"/>
      <w:lvlText w:val="－"/>
      <w:lvlJc w:val="left"/>
      <w:pPr>
        <w:tabs>
          <w:tab w:val="num" w:pos="2160"/>
        </w:tabs>
        <w:ind w:left="2160" w:hanging="360"/>
      </w:pPr>
      <w:rPr>
        <w:rFonts w:ascii="宋体" w:hAnsi="宋体" w:hint="default"/>
      </w:rPr>
    </w:lvl>
    <w:lvl w:ilvl="3" w:tplc="E646B676" w:tentative="1">
      <w:start w:val="1"/>
      <w:numFmt w:val="bullet"/>
      <w:lvlText w:val="－"/>
      <w:lvlJc w:val="left"/>
      <w:pPr>
        <w:tabs>
          <w:tab w:val="num" w:pos="2880"/>
        </w:tabs>
        <w:ind w:left="2880" w:hanging="360"/>
      </w:pPr>
      <w:rPr>
        <w:rFonts w:ascii="宋体" w:hAnsi="宋体" w:hint="default"/>
      </w:rPr>
    </w:lvl>
    <w:lvl w:ilvl="4" w:tplc="43F694F6" w:tentative="1">
      <w:start w:val="1"/>
      <w:numFmt w:val="bullet"/>
      <w:lvlText w:val="－"/>
      <w:lvlJc w:val="left"/>
      <w:pPr>
        <w:tabs>
          <w:tab w:val="num" w:pos="3600"/>
        </w:tabs>
        <w:ind w:left="3600" w:hanging="360"/>
      </w:pPr>
      <w:rPr>
        <w:rFonts w:ascii="宋体" w:hAnsi="宋体" w:hint="default"/>
      </w:rPr>
    </w:lvl>
    <w:lvl w:ilvl="5" w:tplc="05A4E834" w:tentative="1">
      <w:start w:val="1"/>
      <w:numFmt w:val="bullet"/>
      <w:lvlText w:val="－"/>
      <w:lvlJc w:val="left"/>
      <w:pPr>
        <w:tabs>
          <w:tab w:val="num" w:pos="4320"/>
        </w:tabs>
        <w:ind w:left="4320" w:hanging="360"/>
      </w:pPr>
      <w:rPr>
        <w:rFonts w:ascii="宋体" w:hAnsi="宋体" w:hint="default"/>
      </w:rPr>
    </w:lvl>
    <w:lvl w:ilvl="6" w:tplc="BB089AD2" w:tentative="1">
      <w:start w:val="1"/>
      <w:numFmt w:val="bullet"/>
      <w:lvlText w:val="－"/>
      <w:lvlJc w:val="left"/>
      <w:pPr>
        <w:tabs>
          <w:tab w:val="num" w:pos="5040"/>
        </w:tabs>
        <w:ind w:left="5040" w:hanging="360"/>
      </w:pPr>
      <w:rPr>
        <w:rFonts w:ascii="宋体" w:hAnsi="宋体" w:hint="default"/>
      </w:rPr>
    </w:lvl>
    <w:lvl w:ilvl="7" w:tplc="E14A8BB4" w:tentative="1">
      <w:start w:val="1"/>
      <w:numFmt w:val="bullet"/>
      <w:lvlText w:val="－"/>
      <w:lvlJc w:val="left"/>
      <w:pPr>
        <w:tabs>
          <w:tab w:val="num" w:pos="5760"/>
        </w:tabs>
        <w:ind w:left="5760" w:hanging="360"/>
      </w:pPr>
      <w:rPr>
        <w:rFonts w:ascii="宋体" w:hAnsi="宋体" w:hint="default"/>
      </w:rPr>
    </w:lvl>
    <w:lvl w:ilvl="8" w:tplc="E63C0978" w:tentative="1">
      <w:start w:val="1"/>
      <w:numFmt w:val="bullet"/>
      <w:lvlText w:val="－"/>
      <w:lvlJc w:val="left"/>
      <w:pPr>
        <w:tabs>
          <w:tab w:val="num" w:pos="6480"/>
        </w:tabs>
        <w:ind w:left="6480" w:hanging="360"/>
      </w:pPr>
      <w:rPr>
        <w:rFonts w:ascii="宋体" w:hAnsi="宋体" w:hint="default"/>
      </w:rPr>
    </w:lvl>
  </w:abstractNum>
  <w:num w:numId="1">
    <w:abstractNumId w:val="5"/>
  </w:num>
  <w:num w:numId="2">
    <w:abstractNumId w:val="14"/>
  </w:num>
  <w:num w:numId="3">
    <w:abstractNumId w:val="9"/>
  </w:num>
  <w:num w:numId="4">
    <w:abstractNumId w:val="6"/>
  </w:num>
  <w:num w:numId="5">
    <w:abstractNumId w:val="8"/>
  </w:num>
  <w:num w:numId="6">
    <w:abstractNumId w:val="10"/>
  </w:num>
  <w:num w:numId="7">
    <w:abstractNumId w:val="2"/>
  </w:num>
  <w:num w:numId="8">
    <w:abstractNumId w:val="7"/>
  </w:num>
  <w:num w:numId="9">
    <w:abstractNumId w:val="0"/>
  </w:num>
  <w:num w:numId="10">
    <w:abstractNumId w:val="11"/>
  </w:num>
  <w:num w:numId="11">
    <w:abstractNumId w:val="1"/>
  </w:num>
  <w:num w:numId="12">
    <w:abstractNumId w:val="13"/>
  </w:num>
  <w:num w:numId="13">
    <w:abstractNumId w:val="3"/>
  </w:num>
  <w:num w:numId="14">
    <w:abstractNumId w:val="12"/>
  </w:num>
  <w:num w:numId="15">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73CE4"/>
    <w:rsid w:val="001D1D97"/>
    <w:rsid w:val="00323B43"/>
    <w:rsid w:val="003D37D8"/>
    <w:rsid w:val="00426133"/>
    <w:rsid w:val="004358AB"/>
    <w:rsid w:val="00700D20"/>
    <w:rsid w:val="008B541E"/>
    <w:rsid w:val="008B7726"/>
    <w:rsid w:val="00A01994"/>
    <w:rsid w:val="00A56D5D"/>
    <w:rsid w:val="00C114FE"/>
    <w:rsid w:val="00D31D50"/>
    <w:rsid w:val="00DB65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14F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114FE"/>
    <w:rPr>
      <w:rFonts w:ascii="Tahoma" w:hAnsi="Tahoma"/>
      <w:sz w:val="18"/>
      <w:szCs w:val="18"/>
    </w:rPr>
  </w:style>
  <w:style w:type="paragraph" w:styleId="a4">
    <w:name w:val="footer"/>
    <w:basedOn w:val="a"/>
    <w:link w:val="Char0"/>
    <w:uiPriority w:val="99"/>
    <w:semiHidden/>
    <w:unhideWhenUsed/>
    <w:rsid w:val="00C114FE"/>
    <w:pPr>
      <w:tabs>
        <w:tab w:val="center" w:pos="4153"/>
        <w:tab w:val="right" w:pos="8306"/>
      </w:tabs>
    </w:pPr>
    <w:rPr>
      <w:sz w:val="18"/>
      <w:szCs w:val="18"/>
    </w:rPr>
  </w:style>
  <w:style w:type="character" w:customStyle="1" w:styleId="Char0">
    <w:name w:val="页脚 Char"/>
    <w:basedOn w:val="a0"/>
    <w:link w:val="a4"/>
    <w:uiPriority w:val="99"/>
    <w:semiHidden/>
    <w:rsid w:val="00C114FE"/>
    <w:rPr>
      <w:rFonts w:ascii="Tahoma" w:hAnsi="Tahoma"/>
      <w:sz w:val="18"/>
      <w:szCs w:val="18"/>
    </w:rPr>
  </w:style>
  <w:style w:type="paragraph" w:styleId="a5">
    <w:name w:val="List Paragraph"/>
    <w:basedOn w:val="a"/>
    <w:uiPriority w:val="34"/>
    <w:qFormat/>
    <w:rsid w:val="00C114FE"/>
    <w:pPr>
      <w:ind w:firstLineChars="200" w:firstLine="420"/>
    </w:pPr>
  </w:style>
  <w:style w:type="paragraph" w:styleId="a6">
    <w:name w:val="Normal (Web)"/>
    <w:basedOn w:val="a"/>
    <w:uiPriority w:val="99"/>
    <w:semiHidden/>
    <w:unhideWhenUsed/>
    <w:rsid w:val="00C114FE"/>
    <w:pPr>
      <w:adjustRightInd/>
      <w:snapToGrid/>
      <w:spacing w:before="100" w:beforeAutospacing="1" w:after="100" w:afterAutospacing="1"/>
    </w:pPr>
    <w:rPr>
      <w:rFonts w:ascii="宋体" w:eastAsia="宋体" w:hAnsi="宋体" w:cs="宋体"/>
      <w:sz w:val="24"/>
      <w:szCs w:val="24"/>
    </w:rPr>
  </w:style>
  <w:style w:type="character" w:styleId="a7">
    <w:name w:val="Hyperlink"/>
    <w:basedOn w:val="a0"/>
    <w:unhideWhenUsed/>
    <w:rsid w:val="008B541E"/>
    <w:rPr>
      <w:color w:val="0000FF"/>
      <w:u w:val="single"/>
    </w:rPr>
  </w:style>
</w:styles>
</file>

<file path=word/webSettings.xml><?xml version="1.0" encoding="utf-8"?>
<w:webSettings xmlns:r="http://schemas.openxmlformats.org/officeDocument/2006/relationships" xmlns:w="http://schemas.openxmlformats.org/wordprocessingml/2006/main">
  <w:divs>
    <w:div w:id="14768831">
      <w:bodyDiv w:val="1"/>
      <w:marLeft w:val="0"/>
      <w:marRight w:val="0"/>
      <w:marTop w:val="0"/>
      <w:marBottom w:val="0"/>
      <w:divBdr>
        <w:top w:val="none" w:sz="0" w:space="0" w:color="auto"/>
        <w:left w:val="none" w:sz="0" w:space="0" w:color="auto"/>
        <w:bottom w:val="none" w:sz="0" w:space="0" w:color="auto"/>
        <w:right w:val="none" w:sz="0" w:space="0" w:color="auto"/>
      </w:divBdr>
      <w:divsChild>
        <w:div w:id="280915074">
          <w:marLeft w:val="1570"/>
          <w:marRight w:val="0"/>
          <w:marTop w:val="115"/>
          <w:marBottom w:val="0"/>
          <w:divBdr>
            <w:top w:val="none" w:sz="0" w:space="0" w:color="auto"/>
            <w:left w:val="none" w:sz="0" w:space="0" w:color="auto"/>
            <w:bottom w:val="none" w:sz="0" w:space="0" w:color="auto"/>
            <w:right w:val="none" w:sz="0" w:space="0" w:color="auto"/>
          </w:divBdr>
        </w:div>
        <w:div w:id="1500390720">
          <w:marLeft w:val="1570"/>
          <w:marRight w:val="0"/>
          <w:marTop w:val="115"/>
          <w:marBottom w:val="0"/>
          <w:divBdr>
            <w:top w:val="none" w:sz="0" w:space="0" w:color="auto"/>
            <w:left w:val="none" w:sz="0" w:space="0" w:color="auto"/>
            <w:bottom w:val="none" w:sz="0" w:space="0" w:color="auto"/>
            <w:right w:val="none" w:sz="0" w:space="0" w:color="auto"/>
          </w:divBdr>
        </w:div>
        <w:div w:id="1110859778">
          <w:marLeft w:val="1570"/>
          <w:marRight w:val="0"/>
          <w:marTop w:val="115"/>
          <w:marBottom w:val="0"/>
          <w:divBdr>
            <w:top w:val="none" w:sz="0" w:space="0" w:color="auto"/>
            <w:left w:val="none" w:sz="0" w:space="0" w:color="auto"/>
            <w:bottom w:val="none" w:sz="0" w:space="0" w:color="auto"/>
            <w:right w:val="none" w:sz="0" w:space="0" w:color="auto"/>
          </w:divBdr>
        </w:div>
        <w:div w:id="1230387565">
          <w:marLeft w:val="1570"/>
          <w:marRight w:val="0"/>
          <w:marTop w:val="115"/>
          <w:marBottom w:val="0"/>
          <w:divBdr>
            <w:top w:val="none" w:sz="0" w:space="0" w:color="auto"/>
            <w:left w:val="none" w:sz="0" w:space="0" w:color="auto"/>
            <w:bottom w:val="none" w:sz="0" w:space="0" w:color="auto"/>
            <w:right w:val="none" w:sz="0" w:space="0" w:color="auto"/>
          </w:divBdr>
        </w:div>
        <w:div w:id="795873730">
          <w:marLeft w:val="1570"/>
          <w:marRight w:val="0"/>
          <w:marTop w:val="115"/>
          <w:marBottom w:val="0"/>
          <w:divBdr>
            <w:top w:val="none" w:sz="0" w:space="0" w:color="auto"/>
            <w:left w:val="none" w:sz="0" w:space="0" w:color="auto"/>
            <w:bottom w:val="none" w:sz="0" w:space="0" w:color="auto"/>
            <w:right w:val="none" w:sz="0" w:space="0" w:color="auto"/>
          </w:divBdr>
        </w:div>
        <w:div w:id="1231112184">
          <w:marLeft w:val="1570"/>
          <w:marRight w:val="0"/>
          <w:marTop w:val="115"/>
          <w:marBottom w:val="0"/>
          <w:divBdr>
            <w:top w:val="none" w:sz="0" w:space="0" w:color="auto"/>
            <w:left w:val="none" w:sz="0" w:space="0" w:color="auto"/>
            <w:bottom w:val="none" w:sz="0" w:space="0" w:color="auto"/>
            <w:right w:val="none" w:sz="0" w:space="0" w:color="auto"/>
          </w:divBdr>
        </w:div>
      </w:divsChild>
    </w:div>
    <w:div w:id="44185332">
      <w:bodyDiv w:val="1"/>
      <w:marLeft w:val="0"/>
      <w:marRight w:val="0"/>
      <w:marTop w:val="0"/>
      <w:marBottom w:val="0"/>
      <w:divBdr>
        <w:top w:val="none" w:sz="0" w:space="0" w:color="auto"/>
        <w:left w:val="none" w:sz="0" w:space="0" w:color="auto"/>
        <w:bottom w:val="none" w:sz="0" w:space="0" w:color="auto"/>
        <w:right w:val="none" w:sz="0" w:space="0" w:color="auto"/>
      </w:divBdr>
    </w:div>
    <w:div w:id="65080100">
      <w:bodyDiv w:val="1"/>
      <w:marLeft w:val="0"/>
      <w:marRight w:val="0"/>
      <w:marTop w:val="0"/>
      <w:marBottom w:val="0"/>
      <w:divBdr>
        <w:top w:val="none" w:sz="0" w:space="0" w:color="auto"/>
        <w:left w:val="none" w:sz="0" w:space="0" w:color="auto"/>
        <w:bottom w:val="none" w:sz="0" w:space="0" w:color="auto"/>
        <w:right w:val="none" w:sz="0" w:space="0" w:color="auto"/>
      </w:divBdr>
      <w:divsChild>
        <w:div w:id="1489250186">
          <w:marLeft w:val="1570"/>
          <w:marRight w:val="0"/>
          <w:marTop w:val="115"/>
          <w:marBottom w:val="0"/>
          <w:divBdr>
            <w:top w:val="none" w:sz="0" w:space="0" w:color="auto"/>
            <w:left w:val="none" w:sz="0" w:space="0" w:color="auto"/>
            <w:bottom w:val="none" w:sz="0" w:space="0" w:color="auto"/>
            <w:right w:val="none" w:sz="0" w:space="0" w:color="auto"/>
          </w:divBdr>
        </w:div>
        <w:div w:id="2075738379">
          <w:marLeft w:val="2131"/>
          <w:marRight w:val="0"/>
          <w:marTop w:val="115"/>
          <w:marBottom w:val="0"/>
          <w:divBdr>
            <w:top w:val="none" w:sz="0" w:space="0" w:color="auto"/>
            <w:left w:val="none" w:sz="0" w:space="0" w:color="auto"/>
            <w:bottom w:val="none" w:sz="0" w:space="0" w:color="auto"/>
            <w:right w:val="none" w:sz="0" w:space="0" w:color="auto"/>
          </w:divBdr>
        </w:div>
        <w:div w:id="1684239929">
          <w:marLeft w:val="1570"/>
          <w:marRight w:val="0"/>
          <w:marTop w:val="115"/>
          <w:marBottom w:val="0"/>
          <w:divBdr>
            <w:top w:val="none" w:sz="0" w:space="0" w:color="auto"/>
            <w:left w:val="none" w:sz="0" w:space="0" w:color="auto"/>
            <w:bottom w:val="none" w:sz="0" w:space="0" w:color="auto"/>
            <w:right w:val="none" w:sz="0" w:space="0" w:color="auto"/>
          </w:divBdr>
        </w:div>
      </w:divsChild>
    </w:div>
    <w:div w:id="72239950">
      <w:bodyDiv w:val="1"/>
      <w:marLeft w:val="0"/>
      <w:marRight w:val="0"/>
      <w:marTop w:val="0"/>
      <w:marBottom w:val="0"/>
      <w:divBdr>
        <w:top w:val="none" w:sz="0" w:space="0" w:color="auto"/>
        <w:left w:val="none" w:sz="0" w:space="0" w:color="auto"/>
        <w:bottom w:val="none" w:sz="0" w:space="0" w:color="auto"/>
        <w:right w:val="none" w:sz="0" w:space="0" w:color="auto"/>
      </w:divBdr>
      <w:divsChild>
        <w:div w:id="2046178493">
          <w:marLeft w:val="1282"/>
          <w:marRight w:val="0"/>
          <w:marTop w:val="115"/>
          <w:marBottom w:val="0"/>
          <w:divBdr>
            <w:top w:val="none" w:sz="0" w:space="0" w:color="auto"/>
            <w:left w:val="none" w:sz="0" w:space="0" w:color="auto"/>
            <w:bottom w:val="none" w:sz="0" w:space="0" w:color="auto"/>
            <w:right w:val="none" w:sz="0" w:space="0" w:color="auto"/>
          </w:divBdr>
        </w:div>
        <w:div w:id="1434666970">
          <w:marLeft w:val="2131"/>
          <w:marRight w:val="0"/>
          <w:marTop w:val="115"/>
          <w:marBottom w:val="0"/>
          <w:divBdr>
            <w:top w:val="none" w:sz="0" w:space="0" w:color="auto"/>
            <w:left w:val="none" w:sz="0" w:space="0" w:color="auto"/>
            <w:bottom w:val="none" w:sz="0" w:space="0" w:color="auto"/>
            <w:right w:val="none" w:sz="0" w:space="0" w:color="auto"/>
          </w:divBdr>
        </w:div>
        <w:div w:id="629432642">
          <w:marLeft w:val="2131"/>
          <w:marRight w:val="0"/>
          <w:marTop w:val="115"/>
          <w:marBottom w:val="0"/>
          <w:divBdr>
            <w:top w:val="none" w:sz="0" w:space="0" w:color="auto"/>
            <w:left w:val="none" w:sz="0" w:space="0" w:color="auto"/>
            <w:bottom w:val="none" w:sz="0" w:space="0" w:color="auto"/>
            <w:right w:val="none" w:sz="0" w:space="0" w:color="auto"/>
          </w:divBdr>
        </w:div>
        <w:div w:id="1136920923">
          <w:marLeft w:val="2131"/>
          <w:marRight w:val="0"/>
          <w:marTop w:val="115"/>
          <w:marBottom w:val="0"/>
          <w:divBdr>
            <w:top w:val="none" w:sz="0" w:space="0" w:color="auto"/>
            <w:left w:val="none" w:sz="0" w:space="0" w:color="auto"/>
            <w:bottom w:val="none" w:sz="0" w:space="0" w:color="auto"/>
            <w:right w:val="none" w:sz="0" w:space="0" w:color="auto"/>
          </w:divBdr>
        </w:div>
        <w:div w:id="410734131">
          <w:marLeft w:val="1282"/>
          <w:marRight w:val="0"/>
          <w:marTop w:val="115"/>
          <w:marBottom w:val="0"/>
          <w:divBdr>
            <w:top w:val="none" w:sz="0" w:space="0" w:color="auto"/>
            <w:left w:val="none" w:sz="0" w:space="0" w:color="auto"/>
            <w:bottom w:val="none" w:sz="0" w:space="0" w:color="auto"/>
            <w:right w:val="none" w:sz="0" w:space="0" w:color="auto"/>
          </w:divBdr>
        </w:div>
        <w:div w:id="1178041152">
          <w:marLeft w:val="2131"/>
          <w:marRight w:val="0"/>
          <w:marTop w:val="115"/>
          <w:marBottom w:val="0"/>
          <w:divBdr>
            <w:top w:val="none" w:sz="0" w:space="0" w:color="auto"/>
            <w:left w:val="none" w:sz="0" w:space="0" w:color="auto"/>
            <w:bottom w:val="none" w:sz="0" w:space="0" w:color="auto"/>
            <w:right w:val="none" w:sz="0" w:space="0" w:color="auto"/>
          </w:divBdr>
        </w:div>
        <w:div w:id="1920216721">
          <w:marLeft w:val="2131"/>
          <w:marRight w:val="0"/>
          <w:marTop w:val="115"/>
          <w:marBottom w:val="0"/>
          <w:divBdr>
            <w:top w:val="none" w:sz="0" w:space="0" w:color="auto"/>
            <w:left w:val="none" w:sz="0" w:space="0" w:color="auto"/>
            <w:bottom w:val="none" w:sz="0" w:space="0" w:color="auto"/>
            <w:right w:val="none" w:sz="0" w:space="0" w:color="auto"/>
          </w:divBdr>
        </w:div>
      </w:divsChild>
    </w:div>
    <w:div w:id="128397388">
      <w:bodyDiv w:val="1"/>
      <w:marLeft w:val="0"/>
      <w:marRight w:val="0"/>
      <w:marTop w:val="0"/>
      <w:marBottom w:val="0"/>
      <w:divBdr>
        <w:top w:val="none" w:sz="0" w:space="0" w:color="auto"/>
        <w:left w:val="none" w:sz="0" w:space="0" w:color="auto"/>
        <w:bottom w:val="none" w:sz="0" w:space="0" w:color="auto"/>
        <w:right w:val="none" w:sz="0" w:space="0" w:color="auto"/>
      </w:divBdr>
    </w:div>
    <w:div w:id="141506492">
      <w:bodyDiv w:val="1"/>
      <w:marLeft w:val="0"/>
      <w:marRight w:val="0"/>
      <w:marTop w:val="0"/>
      <w:marBottom w:val="0"/>
      <w:divBdr>
        <w:top w:val="none" w:sz="0" w:space="0" w:color="auto"/>
        <w:left w:val="none" w:sz="0" w:space="0" w:color="auto"/>
        <w:bottom w:val="none" w:sz="0" w:space="0" w:color="auto"/>
        <w:right w:val="none" w:sz="0" w:space="0" w:color="auto"/>
      </w:divBdr>
      <w:divsChild>
        <w:div w:id="1540623894">
          <w:marLeft w:val="1570"/>
          <w:marRight w:val="0"/>
          <w:marTop w:val="115"/>
          <w:marBottom w:val="0"/>
          <w:divBdr>
            <w:top w:val="none" w:sz="0" w:space="0" w:color="auto"/>
            <w:left w:val="none" w:sz="0" w:space="0" w:color="auto"/>
            <w:bottom w:val="none" w:sz="0" w:space="0" w:color="auto"/>
            <w:right w:val="none" w:sz="0" w:space="0" w:color="auto"/>
          </w:divBdr>
        </w:div>
        <w:div w:id="1740514105">
          <w:marLeft w:val="1570"/>
          <w:marRight w:val="0"/>
          <w:marTop w:val="115"/>
          <w:marBottom w:val="0"/>
          <w:divBdr>
            <w:top w:val="none" w:sz="0" w:space="0" w:color="auto"/>
            <w:left w:val="none" w:sz="0" w:space="0" w:color="auto"/>
            <w:bottom w:val="none" w:sz="0" w:space="0" w:color="auto"/>
            <w:right w:val="none" w:sz="0" w:space="0" w:color="auto"/>
          </w:divBdr>
        </w:div>
        <w:div w:id="1532961428">
          <w:marLeft w:val="1570"/>
          <w:marRight w:val="0"/>
          <w:marTop w:val="115"/>
          <w:marBottom w:val="0"/>
          <w:divBdr>
            <w:top w:val="none" w:sz="0" w:space="0" w:color="auto"/>
            <w:left w:val="none" w:sz="0" w:space="0" w:color="auto"/>
            <w:bottom w:val="none" w:sz="0" w:space="0" w:color="auto"/>
            <w:right w:val="none" w:sz="0" w:space="0" w:color="auto"/>
          </w:divBdr>
        </w:div>
        <w:div w:id="272708220">
          <w:marLeft w:val="1570"/>
          <w:marRight w:val="0"/>
          <w:marTop w:val="115"/>
          <w:marBottom w:val="0"/>
          <w:divBdr>
            <w:top w:val="none" w:sz="0" w:space="0" w:color="auto"/>
            <w:left w:val="none" w:sz="0" w:space="0" w:color="auto"/>
            <w:bottom w:val="none" w:sz="0" w:space="0" w:color="auto"/>
            <w:right w:val="none" w:sz="0" w:space="0" w:color="auto"/>
          </w:divBdr>
        </w:div>
        <w:div w:id="1335105037">
          <w:marLeft w:val="1570"/>
          <w:marRight w:val="0"/>
          <w:marTop w:val="115"/>
          <w:marBottom w:val="0"/>
          <w:divBdr>
            <w:top w:val="none" w:sz="0" w:space="0" w:color="auto"/>
            <w:left w:val="none" w:sz="0" w:space="0" w:color="auto"/>
            <w:bottom w:val="none" w:sz="0" w:space="0" w:color="auto"/>
            <w:right w:val="none" w:sz="0" w:space="0" w:color="auto"/>
          </w:divBdr>
        </w:div>
      </w:divsChild>
    </w:div>
    <w:div w:id="145125355">
      <w:bodyDiv w:val="1"/>
      <w:marLeft w:val="0"/>
      <w:marRight w:val="0"/>
      <w:marTop w:val="0"/>
      <w:marBottom w:val="0"/>
      <w:divBdr>
        <w:top w:val="none" w:sz="0" w:space="0" w:color="auto"/>
        <w:left w:val="none" w:sz="0" w:space="0" w:color="auto"/>
        <w:bottom w:val="none" w:sz="0" w:space="0" w:color="auto"/>
        <w:right w:val="none" w:sz="0" w:space="0" w:color="auto"/>
      </w:divBdr>
      <w:divsChild>
        <w:div w:id="446318770">
          <w:marLeft w:val="547"/>
          <w:marRight w:val="0"/>
          <w:marTop w:val="115"/>
          <w:marBottom w:val="0"/>
          <w:divBdr>
            <w:top w:val="none" w:sz="0" w:space="0" w:color="auto"/>
            <w:left w:val="none" w:sz="0" w:space="0" w:color="auto"/>
            <w:bottom w:val="none" w:sz="0" w:space="0" w:color="auto"/>
            <w:right w:val="none" w:sz="0" w:space="0" w:color="auto"/>
          </w:divBdr>
        </w:div>
        <w:div w:id="1949776684">
          <w:marLeft w:val="547"/>
          <w:marRight w:val="0"/>
          <w:marTop w:val="115"/>
          <w:marBottom w:val="0"/>
          <w:divBdr>
            <w:top w:val="none" w:sz="0" w:space="0" w:color="auto"/>
            <w:left w:val="none" w:sz="0" w:space="0" w:color="auto"/>
            <w:bottom w:val="none" w:sz="0" w:space="0" w:color="auto"/>
            <w:right w:val="none" w:sz="0" w:space="0" w:color="auto"/>
          </w:divBdr>
        </w:div>
        <w:div w:id="310715334">
          <w:marLeft w:val="547"/>
          <w:marRight w:val="0"/>
          <w:marTop w:val="115"/>
          <w:marBottom w:val="0"/>
          <w:divBdr>
            <w:top w:val="none" w:sz="0" w:space="0" w:color="auto"/>
            <w:left w:val="none" w:sz="0" w:space="0" w:color="auto"/>
            <w:bottom w:val="none" w:sz="0" w:space="0" w:color="auto"/>
            <w:right w:val="none" w:sz="0" w:space="0" w:color="auto"/>
          </w:divBdr>
        </w:div>
      </w:divsChild>
    </w:div>
    <w:div w:id="272445035">
      <w:bodyDiv w:val="1"/>
      <w:marLeft w:val="0"/>
      <w:marRight w:val="0"/>
      <w:marTop w:val="0"/>
      <w:marBottom w:val="0"/>
      <w:divBdr>
        <w:top w:val="none" w:sz="0" w:space="0" w:color="auto"/>
        <w:left w:val="none" w:sz="0" w:space="0" w:color="auto"/>
        <w:bottom w:val="none" w:sz="0" w:space="0" w:color="auto"/>
        <w:right w:val="none" w:sz="0" w:space="0" w:color="auto"/>
      </w:divBdr>
      <w:divsChild>
        <w:div w:id="2140495238">
          <w:marLeft w:val="547"/>
          <w:marRight w:val="0"/>
          <w:marTop w:val="115"/>
          <w:marBottom w:val="0"/>
          <w:divBdr>
            <w:top w:val="none" w:sz="0" w:space="0" w:color="auto"/>
            <w:left w:val="none" w:sz="0" w:space="0" w:color="auto"/>
            <w:bottom w:val="none" w:sz="0" w:space="0" w:color="auto"/>
            <w:right w:val="none" w:sz="0" w:space="0" w:color="auto"/>
          </w:divBdr>
        </w:div>
        <w:div w:id="1861777095">
          <w:marLeft w:val="547"/>
          <w:marRight w:val="0"/>
          <w:marTop w:val="115"/>
          <w:marBottom w:val="0"/>
          <w:divBdr>
            <w:top w:val="none" w:sz="0" w:space="0" w:color="auto"/>
            <w:left w:val="none" w:sz="0" w:space="0" w:color="auto"/>
            <w:bottom w:val="none" w:sz="0" w:space="0" w:color="auto"/>
            <w:right w:val="none" w:sz="0" w:space="0" w:color="auto"/>
          </w:divBdr>
        </w:div>
        <w:div w:id="1387754139">
          <w:marLeft w:val="547"/>
          <w:marRight w:val="0"/>
          <w:marTop w:val="115"/>
          <w:marBottom w:val="0"/>
          <w:divBdr>
            <w:top w:val="none" w:sz="0" w:space="0" w:color="auto"/>
            <w:left w:val="none" w:sz="0" w:space="0" w:color="auto"/>
            <w:bottom w:val="none" w:sz="0" w:space="0" w:color="auto"/>
            <w:right w:val="none" w:sz="0" w:space="0" w:color="auto"/>
          </w:divBdr>
        </w:div>
        <w:div w:id="1495341492">
          <w:marLeft w:val="547"/>
          <w:marRight w:val="0"/>
          <w:marTop w:val="115"/>
          <w:marBottom w:val="0"/>
          <w:divBdr>
            <w:top w:val="none" w:sz="0" w:space="0" w:color="auto"/>
            <w:left w:val="none" w:sz="0" w:space="0" w:color="auto"/>
            <w:bottom w:val="none" w:sz="0" w:space="0" w:color="auto"/>
            <w:right w:val="none" w:sz="0" w:space="0" w:color="auto"/>
          </w:divBdr>
        </w:div>
      </w:divsChild>
    </w:div>
    <w:div w:id="293408815">
      <w:bodyDiv w:val="1"/>
      <w:marLeft w:val="0"/>
      <w:marRight w:val="0"/>
      <w:marTop w:val="0"/>
      <w:marBottom w:val="0"/>
      <w:divBdr>
        <w:top w:val="none" w:sz="0" w:space="0" w:color="auto"/>
        <w:left w:val="none" w:sz="0" w:space="0" w:color="auto"/>
        <w:bottom w:val="none" w:sz="0" w:space="0" w:color="auto"/>
        <w:right w:val="none" w:sz="0" w:space="0" w:color="auto"/>
      </w:divBdr>
      <w:divsChild>
        <w:div w:id="1082067594">
          <w:marLeft w:val="1570"/>
          <w:marRight w:val="0"/>
          <w:marTop w:val="115"/>
          <w:marBottom w:val="0"/>
          <w:divBdr>
            <w:top w:val="none" w:sz="0" w:space="0" w:color="auto"/>
            <w:left w:val="none" w:sz="0" w:space="0" w:color="auto"/>
            <w:bottom w:val="none" w:sz="0" w:space="0" w:color="auto"/>
            <w:right w:val="none" w:sz="0" w:space="0" w:color="auto"/>
          </w:divBdr>
        </w:div>
        <w:div w:id="1784763692">
          <w:marLeft w:val="1570"/>
          <w:marRight w:val="0"/>
          <w:marTop w:val="115"/>
          <w:marBottom w:val="0"/>
          <w:divBdr>
            <w:top w:val="none" w:sz="0" w:space="0" w:color="auto"/>
            <w:left w:val="none" w:sz="0" w:space="0" w:color="auto"/>
            <w:bottom w:val="none" w:sz="0" w:space="0" w:color="auto"/>
            <w:right w:val="none" w:sz="0" w:space="0" w:color="auto"/>
          </w:divBdr>
        </w:div>
      </w:divsChild>
    </w:div>
    <w:div w:id="295646635">
      <w:bodyDiv w:val="1"/>
      <w:marLeft w:val="0"/>
      <w:marRight w:val="0"/>
      <w:marTop w:val="0"/>
      <w:marBottom w:val="0"/>
      <w:divBdr>
        <w:top w:val="none" w:sz="0" w:space="0" w:color="auto"/>
        <w:left w:val="none" w:sz="0" w:space="0" w:color="auto"/>
        <w:bottom w:val="none" w:sz="0" w:space="0" w:color="auto"/>
        <w:right w:val="none" w:sz="0" w:space="0" w:color="auto"/>
      </w:divBdr>
      <w:divsChild>
        <w:div w:id="985820804">
          <w:marLeft w:val="1570"/>
          <w:marRight w:val="0"/>
          <w:marTop w:val="115"/>
          <w:marBottom w:val="0"/>
          <w:divBdr>
            <w:top w:val="none" w:sz="0" w:space="0" w:color="auto"/>
            <w:left w:val="none" w:sz="0" w:space="0" w:color="auto"/>
            <w:bottom w:val="none" w:sz="0" w:space="0" w:color="auto"/>
            <w:right w:val="none" w:sz="0" w:space="0" w:color="auto"/>
          </w:divBdr>
        </w:div>
        <w:div w:id="1472865031">
          <w:marLeft w:val="2131"/>
          <w:marRight w:val="0"/>
          <w:marTop w:val="115"/>
          <w:marBottom w:val="0"/>
          <w:divBdr>
            <w:top w:val="none" w:sz="0" w:space="0" w:color="auto"/>
            <w:left w:val="none" w:sz="0" w:space="0" w:color="auto"/>
            <w:bottom w:val="none" w:sz="0" w:space="0" w:color="auto"/>
            <w:right w:val="none" w:sz="0" w:space="0" w:color="auto"/>
          </w:divBdr>
        </w:div>
        <w:div w:id="1208638749">
          <w:marLeft w:val="2131"/>
          <w:marRight w:val="0"/>
          <w:marTop w:val="115"/>
          <w:marBottom w:val="0"/>
          <w:divBdr>
            <w:top w:val="none" w:sz="0" w:space="0" w:color="auto"/>
            <w:left w:val="none" w:sz="0" w:space="0" w:color="auto"/>
            <w:bottom w:val="none" w:sz="0" w:space="0" w:color="auto"/>
            <w:right w:val="none" w:sz="0" w:space="0" w:color="auto"/>
          </w:divBdr>
        </w:div>
        <w:div w:id="1464151265">
          <w:marLeft w:val="2131"/>
          <w:marRight w:val="0"/>
          <w:marTop w:val="115"/>
          <w:marBottom w:val="0"/>
          <w:divBdr>
            <w:top w:val="none" w:sz="0" w:space="0" w:color="auto"/>
            <w:left w:val="none" w:sz="0" w:space="0" w:color="auto"/>
            <w:bottom w:val="none" w:sz="0" w:space="0" w:color="auto"/>
            <w:right w:val="none" w:sz="0" w:space="0" w:color="auto"/>
          </w:divBdr>
        </w:div>
        <w:div w:id="1344279261">
          <w:marLeft w:val="2131"/>
          <w:marRight w:val="0"/>
          <w:marTop w:val="115"/>
          <w:marBottom w:val="0"/>
          <w:divBdr>
            <w:top w:val="none" w:sz="0" w:space="0" w:color="auto"/>
            <w:left w:val="none" w:sz="0" w:space="0" w:color="auto"/>
            <w:bottom w:val="none" w:sz="0" w:space="0" w:color="auto"/>
            <w:right w:val="none" w:sz="0" w:space="0" w:color="auto"/>
          </w:divBdr>
        </w:div>
        <w:div w:id="1084183388">
          <w:marLeft w:val="2131"/>
          <w:marRight w:val="0"/>
          <w:marTop w:val="115"/>
          <w:marBottom w:val="0"/>
          <w:divBdr>
            <w:top w:val="none" w:sz="0" w:space="0" w:color="auto"/>
            <w:left w:val="none" w:sz="0" w:space="0" w:color="auto"/>
            <w:bottom w:val="none" w:sz="0" w:space="0" w:color="auto"/>
            <w:right w:val="none" w:sz="0" w:space="0" w:color="auto"/>
          </w:divBdr>
        </w:div>
      </w:divsChild>
    </w:div>
    <w:div w:id="320699858">
      <w:bodyDiv w:val="1"/>
      <w:marLeft w:val="0"/>
      <w:marRight w:val="0"/>
      <w:marTop w:val="0"/>
      <w:marBottom w:val="0"/>
      <w:divBdr>
        <w:top w:val="none" w:sz="0" w:space="0" w:color="auto"/>
        <w:left w:val="none" w:sz="0" w:space="0" w:color="auto"/>
        <w:bottom w:val="none" w:sz="0" w:space="0" w:color="auto"/>
        <w:right w:val="none" w:sz="0" w:space="0" w:color="auto"/>
      </w:divBdr>
    </w:div>
    <w:div w:id="342828658">
      <w:bodyDiv w:val="1"/>
      <w:marLeft w:val="0"/>
      <w:marRight w:val="0"/>
      <w:marTop w:val="0"/>
      <w:marBottom w:val="0"/>
      <w:divBdr>
        <w:top w:val="none" w:sz="0" w:space="0" w:color="auto"/>
        <w:left w:val="none" w:sz="0" w:space="0" w:color="auto"/>
        <w:bottom w:val="none" w:sz="0" w:space="0" w:color="auto"/>
        <w:right w:val="none" w:sz="0" w:space="0" w:color="auto"/>
      </w:divBdr>
      <w:divsChild>
        <w:div w:id="1687051445">
          <w:marLeft w:val="1282"/>
          <w:marRight w:val="0"/>
          <w:marTop w:val="115"/>
          <w:marBottom w:val="0"/>
          <w:divBdr>
            <w:top w:val="none" w:sz="0" w:space="0" w:color="auto"/>
            <w:left w:val="none" w:sz="0" w:space="0" w:color="auto"/>
            <w:bottom w:val="none" w:sz="0" w:space="0" w:color="auto"/>
            <w:right w:val="none" w:sz="0" w:space="0" w:color="auto"/>
          </w:divBdr>
        </w:div>
        <w:div w:id="997539335">
          <w:marLeft w:val="1282"/>
          <w:marRight w:val="0"/>
          <w:marTop w:val="115"/>
          <w:marBottom w:val="0"/>
          <w:divBdr>
            <w:top w:val="none" w:sz="0" w:space="0" w:color="auto"/>
            <w:left w:val="none" w:sz="0" w:space="0" w:color="auto"/>
            <w:bottom w:val="none" w:sz="0" w:space="0" w:color="auto"/>
            <w:right w:val="none" w:sz="0" w:space="0" w:color="auto"/>
          </w:divBdr>
        </w:div>
        <w:div w:id="729382107">
          <w:marLeft w:val="1282"/>
          <w:marRight w:val="0"/>
          <w:marTop w:val="115"/>
          <w:marBottom w:val="0"/>
          <w:divBdr>
            <w:top w:val="none" w:sz="0" w:space="0" w:color="auto"/>
            <w:left w:val="none" w:sz="0" w:space="0" w:color="auto"/>
            <w:bottom w:val="none" w:sz="0" w:space="0" w:color="auto"/>
            <w:right w:val="none" w:sz="0" w:space="0" w:color="auto"/>
          </w:divBdr>
        </w:div>
      </w:divsChild>
    </w:div>
    <w:div w:id="386497603">
      <w:bodyDiv w:val="1"/>
      <w:marLeft w:val="0"/>
      <w:marRight w:val="0"/>
      <w:marTop w:val="0"/>
      <w:marBottom w:val="0"/>
      <w:divBdr>
        <w:top w:val="none" w:sz="0" w:space="0" w:color="auto"/>
        <w:left w:val="none" w:sz="0" w:space="0" w:color="auto"/>
        <w:bottom w:val="none" w:sz="0" w:space="0" w:color="auto"/>
        <w:right w:val="none" w:sz="0" w:space="0" w:color="auto"/>
      </w:divBdr>
    </w:div>
    <w:div w:id="401101781">
      <w:bodyDiv w:val="1"/>
      <w:marLeft w:val="0"/>
      <w:marRight w:val="0"/>
      <w:marTop w:val="0"/>
      <w:marBottom w:val="0"/>
      <w:divBdr>
        <w:top w:val="none" w:sz="0" w:space="0" w:color="auto"/>
        <w:left w:val="none" w:sz="0" w:space="0" w:color="auto"/>
        <w:bottom w:val="none" w:sz="0" w:space="0" w:color="auto"/>
        <w:right w:val="none" w:sz="0" w:space="0" w:color="auto"/>
      </w:divBdr>
      <w:divsChild>
        <w:div w:id="1120107863">
          <w:marLeft w:val="1570"/>
          <w:marRight w:val="0"/>
          <w:marTop w:val="115"/>
          <w:marBottom w:val="0"/>
          <w:divBdr>
            <w:top w:val="none" w:sz="0" w:space="0" w:color="auto"/>
            <w:left w:val="none" w:sz="0" w:space="0" w:color="auto"/>
            <w:bottom w:val="none" w:sz="0" w:space="0" w:color="auto"/>
            <w:right w:val="none" w:sz="0" w:space="0" w:color="auto"/>
          </w:divBdr>
        </w:div>
        <w:div w:id="692537466">
          <w:marLeft w:val="1570"/>
          <w:marRight w:val="0"/>
          <w:marTop w:val="115"/>
          <w:marBottom w:val="0"/>
          <w:divBdr>
            <w:top w:val="none" w:sz="0" w:space="0" w:color="auto"/>
            <w:left w:val="none" w:sz="0" w:space="0" w:color="auto"/>
            <w:bottom w:val="none" w:sz="0" w:space="0" w:color="auto"/>
            <w:right w:val="none" w:sz="0" w:space="0" w:color="auto"/>
          </w:divBdr>
        </w:div>
      </w:divsChild>
    </w:div>
    <w:div w:id="405222717">
      <w:bodyDiv w:val="1"/>
      <w:marLeft w:val="0"/>
      <w:marRight w:val="0"/>
      <w:marTop w:val="0"/>
      <w:marBottom w:val="0"/>
      <w:divBdr>
        <w:top w:val="none" w:sz="0" w:space="0" w:color="auto"/>
        <w:left w:val="none" w:sz="0" w:space="0" w:color="auto"/>
        <w:bottom w:val="none" w:sz="0" w:space="0" w:color="auto"/>
        <w:right w:val="none" w:sz="0" w:space="0" w:color="auto"/>
      </w:divBdr>
      <w:divsChild>
        <w:div w:id="1250775432">
          <w:marLeft w:val="1282"/>
          <w:marRight w:val="0"/>
          <w:marTop w:val="115"/>
          <w:marBottom w:val="0"/>
          <w:divBdr>
            <w:top w:val="none" w:sz="0" w:space="0" w:color="auto"/>
            <w:left w:val="none" w:sz="0" w:space="0" w:color="auto"/>
            <w:bottom w:val="none" w:sz="0" w:space="0" w:color="auto"/>
            <w:right w:val="none" w:sz="0" w:space="0" w:color="auto"/>
          </w:divBdr>
        </w:div>
        <w:div w:id="2140953277">
          <w:marLeft w:val="1570"/>
          <w:marRight w:val="0"/>
          <w:marTop w:val="115"/>
          <w:marBottom w:val="0"/>
          <w:divBdr>
            <w:top w:val="none" w:sz="0" w:space="0" w:color="auto"/>
            <w:left w:val="none" w:sz="0" w:space="0" w:color="auto"/>
            <w:bottom w:val="none" w:sz="0" w:space="0" w:color="auto"/>
            <w:right w:val="none" w:sz="0" w:space="0" w:color="auto"/>
          </w:divBdr>
        </w:div>
      </w:divsChild>
    </w:div>
    <w:div w:id="434399132">
      <w:bodyDiv w:val="1"/>
      <w:marLeft w:val="0"/>
      <w:marRight w:val="0"/>
      <w:marTop w:val="0"/>
      <w:marBottom w:val="0"/>
      <w:divBdr>
        <w:top w:val="none" w:sz="0" w:space="0" w:color="auto"/>
        <w:left w:val="none" w:sz="0" w:space="0" w:color="auto"/>
        <w:bottom w:val="none" w:sz="0" w:space="0" w:color="auto"/>
        <w:right w:val="none" w:sz="0" w:space="0" w:color="auto"/>
      </w:divBdr>
      <w:divsChild>
        <w:div w:id="1855804327">
          <w:marLeft w:val="547"/>
          <w:marRight w:val="0"/>
          <w:marTop w:val="115"/>
          <w:marBottom w:val="0"/>
          <w:divBdr>
            <w:top w:val="none" w:sz="0" w:space="0" w:color="auto"/>
            <w:left w:val="none" w:sz="0" w:space="0" w:color="auto"/>
            <w:bottom w:val="none" w:sz="0" w:space="0" w:color="auto"/>
            <w:right w:val="none" w:sz="0" w:space="0" w:color="auto"/>
          </w:divBdr>
        </w:div>
        <w:div w:id="1198278867">
          <w:marLeft w:val="547"/>
          <w:marRight w:val="0"/>
          <w:marTop w:val="115"/>
          <w:marBottom w:val="0"/>
          <w:divBdr>
            <w:top w:val="none" w:sz="0" w:space="0" w:color="auto"/>
            <w:left w:val="none" w:sz="0" w:space="0" w:color="auto"/>
            <w:bottom w:val="none" w:sz="0" w:space="0" w:color="auto"/>
            <w:right w:val="none" w:sz="0" w:space="0" w:color="auto"/>
          </w:divBdr>
        </w:div>
        <w:div w:id="1526212460">
          <w:marLeft w:val="547"/>
          <w:marRight w:val="0"/>
          <w:marTop w:val="115"/>
          <w:marBottom w:val="0"/>
          <w:divBdr>
            <w:top w:val="none" w:sz="0" w:space="0" w:color="auto"/>
            <w:left w:val="none" w:sz="0" w:space="0" w:color="auto"/>
            <w:bottom w:val="none" w:sz="0" w:space="0" w:color="auto"/>
            <w:right w:val="none" w:sz="0" w:space="0" w:color="auto"/>
          </w:divBdr>
        </w:div>
        <w:div w:id="17660273">
          <w:marLeft w:val="547"/>
          <w:marRight w:val="0"/>
          <w:marTop w:val="115"/>
          <w:marBottom w:val="0"/>
          <w:divBdr>
            <w:top w:val="none" w:sz="0" w:space="0" w:color="auto"/>
            <w:left w:val="none" w:sz="0" w:space="0" w:color="auto"/>
            <w:bottom w:val="none" w:sz="0" w:space="0" w:color="auto"/>
            <w:right w:val="none" w:sz="0" w:space="0" w:color="auto"/>
          </w:divBdr>
        </w:div>
        <w:div w:id="149060465">
          <w:marLeft w:val="547"/>
          <w:marRight w:val="0"/>
          <w:marTop w:val="115"/>
          <w:marBottom w:val="0"/>
          <w:divBdr>
            <w:top w:val="none" w:sz="0" w:space="0" w:color="auto"/>
            <w:left w:val="none" w:sz="0" w:space="0" w:color="auto"/>
            <w:bottom w:val="none" w:sz="0" w:space="0" w:color="auto"/>
            <w:right w:val="none" w:sz="0" w:space="0" w:color="auto"/>
          </w:divBdr>
        </w:div>
        <w:div w:id="1172376981">
          <w:marLeft w:val="547"/>
          <w:marRight w:val="0"/>
          <w:marTop w:val="115"/>
          <w:marBottom w:val="0"/>
          <w:divBdr>
            <w:top w:val="none" w:sz="0" w:space="0" w:color="auto"/>
            <w:left w:val="none" w:sz="0" w:space="0" w:color="auto"/>
            <w:bottom w:val="none" w:sz="0" w:space="0" w:color="auto"/>
            <w:right w:val="none" w:sz="0" w:space="0" w:color="auto"/>
          </w:divBdr>
        </w:div>
      </w:divsChild>
    </w:div>
    <w:div w:id="441263612">
      <w:bodyDiv w:val="1"/>
      <w:marLeft w:val="0"/>
      <w:marRight w:val="0"/>
      <w:marTop w:val="0"/>
      <w:marBottom w:val="0"/>
      <w:divBdr>
        <w:top w:val="none" w:sz="0" w:space="0" w:color="auto"/>
        <w:left w:val="none" w:sz="0" w:space="0" w:color="auto"/>
        <w:bottom w:val="none" w:sz="0" w:space="0" w:color="auto"/>
        <w:right w:val="none" w:sz="0" w:space="0" w:color="auto"/>
      </w:divBdr>
      <w:divsChild>
        <w:div w:id="1642074900">
          <w:marLeft w:val="1411"/>
          <w:marRight w:val="0"/>
          <w:marTop w:val="115"/>
          <w:marBottom w:val="0"/>
          <w:divBdr>
            <w:top w:val="none" w:sz="0" w:space="0" w:color="auto"/>
            <w:left w:val="none" w:sz="0" w:space="0" w:color="auto"/>
            <w:bottom w:val="none" w:sz="0" w:space="0" w:color="auto"/>
            <w:right w:val="none" w:sz="0" w:space="0" w:color="auto"/>
          </w:divBdr>
        </w:div>
        <w:div w:id="67117176">
          <w:marLeft w:val="1411"/>
          <w:marRight w:val="0"/>
          <w:marTop w:val="115"/>
          <w:marBottom w:val="0"/>
          <w:divBdr>
            <w:top w:val="none" w:sz="0" w:space="0" w:color="auto"/>
            <w:left w:val="none" w:sz="0" w:space="0" w:color="auto"/>
            <w:bottom w:val="none" w:sz="0" w:space="0" w:color="auto"/>
            <w:right w:val="none" w:sz="0" w:space="0" w:color="auto"/>
          </w:divBdr>
        </w:div>
        <w:div w:id="881668921">
          <w:marLeft w:val="1411"/>
          <w:marRight w:val="0"/>
          <w:marTop w:val="115"/>
          <w:marBottom w:val="0"/>
          <w:divBdr>
            <w:top w:val="none" w:sz="0" w:space="0" w:color="auto"/>
            <w:left w:val="none" w:sz="0" w:space="0" w:color="auto"/>
            <w:bottom w:val="none" w:sz="0" w:space="0" w:color="auto"/>
            <w:right w:val="none" w:sz="0" w:space="0" w:color="auto"/>
          </w:divBdr>
        </w:div>
      </w:divsChild>
    </w:div>
    <w:div w:id="460422053">
      <w:bodyDiv w:val="1"/>
      <w:marLeft w:val="0"/>
      <w:marRight w:val="0"/>
      <w:marTop w:val="0"/>
      <w:marBottom w:val="0"/>
      <w:divBdr>
        <w:top w:val="none" w:sz="0" w:space="0" w:color="auto"/>
        <w:left w:val="none" w:sz="0" w:space="0" w:color="auto"/>
        <w:bottom w:val="none" w:sz="0" w:space="0" w:color="auto"/>
        <w:right w:val="none" w:sz="0" w:space="0" w:color="auto"/>
      </w:divBdr>
      <w:divsChild>
        <w:div w:id="161819610">
          <w:marLeft w:val="547"/>
          <w:marRight w:val="0"/>
          <w:marTop w:val="115"/>
          <w:marBottom w:val="0"/>
          <w:divBdr>
            <w:top w:val="none" w:sz="0" w:space="0" w:color="auto"/>
            <w:left w:val="none" w:sz="0" w:space="0" w:color="auto"/>
            <w:bottom w:val="none" w:sz="0" w:space="0" w:color="auto"/>
            <w:right w:val="none" w:sz="0" w:space="0" w:color="auto"/>
          </w:divBdr>
        </w:div>
        <w:div w:id="1825314094">
          <w:marLeft w:val="547"/>
          <w:marRight w:val="0"/>
          <w:marTop w:val="115"/>
          <w:marBottom w:val="0"/>
          <w:divBdr>
            <w:top w:val="none" w:sz="0" w:space="0" w:color="auto"/>
            <w:left w:val="none" w:sz="0" w:space="0" w:color="auto"/>
            <w:bottom w:val="none" w:sz="0" w:space="0" w:color="auto"/>
            <w:right w:val="none" w:sz="0" w:space="0" w:color="auto"/>
          </w:divBdr>
        </w:div>
        <w:div w:id="249395119">
          <w:marLeft w:val="547"/>
          <w:marRight w:val="0"/>
          <w:marTop w:val="115"/>
          <w:marBottom w:val="0"/>
          <w:divBdr>
            <w:top w:val="none" w:sz="0" w:space="0" w:color="auto"/>
            <w:left w:val="none" w:sz="0" w:space="0" w:color="auto"/>
            <w:bottom w:val="none" w:sz="0" w:space="0" w:color="auto"/>
            <w:right w:val="none" w:sz="0" w:space="0" w:color="auto"/>
          </w:divBdr>
        </w:div>
      </w:divsChild>
    </w:div>
    <w:div w:id="472790133">
      <w:bodyDiv w:val="1"/>
      <w:marLeft w:val="0"/>
      <w:marRight w:val="0"/>
      <w:marTop w:val="0"/>
      <w:marBottom w:val="0"/>
      <w:divBdr>
        <w:top w:val="none" w:sz="0" w:space="0" w:color="auto"/>
        <w:left w:val="none" w:sz="0" w:space="0" w:color="auto"/>
        <w:bottom w:val="none" w:sz="0" w:space="0" w:color="auto"/>
        <w:right w:val="none" w:sz="0" w:space="0" w:color="auto"/>
      </w:divBdr>
      <w:divsChild>
        <w:div w:id="1227646918">
          <w:marLeft w:val="547"/>
          <w:marRight w:val="0"/>
          <w:marTop w:val="115"/>
          <w:marBottom w:val="0"/>
          <w:divBdr>
            <w:top w:val="none" w:sz="0" w:space="0" w:color="auto"/>
            <w:left w:val="none" w:sz="0" w:space="0" w:color="auto"/>
            <w:bottom w:val="none" w:sz="0" w:space="0" w:color="auto"/>
            <w:right w:val="none" w:sz="0" w:space="0" w:color="auto"/>
          </w:divBdr>
        </w:div>
        <w:div w:id="1312247507">
          <w:marLeft w:val="547"/>
          <w:marRight w:val="0"/>
          <w:marTop w:val="115"/>
          <w:marBottom w:val="0"/>
          <w:divBdr>
            <w:top w:val="none" w:sz="0" w:space="0" w:color="auto"/>
            <w:left w:val="none" w:sz="0" w:space="0" w:color="auto"/>
            <w:bottom w:val="none" w:sz="0" w:space="0" w:color="auto"/>
            <w:right w:val="none" w:sz="0" w:space="0" w:color="auto"/>
          </w:divBdr>
        </w:div>
        <w:div w:id="62878709">
          <w:marLeft w:val="547"/>
          <w:marRight w:val="0"/>
          <w:marTop w:val="115"/>
          <w:marBottom w:val="0"/>
          <w:divBdr>
            <w:top w:val="none" w:sz="0" w:space="0" w:color="auto"/>
            <w:left w:val="none" w:sz="0" w:space="0" w:color="auto"/>
            <w:bottom w:val="none" w:sz="0" w:space="0" w:color="auto"/>
            <w:right w:val="none" w:sz="0" w:space="0" w:color="auto"/>
          </w:divBdr>
        </w:div>
      </w:divsChild>
    </w:div>
    <w:div w:id="501940728">
      <w:bodyDiv w:val="1"/>
      <w:marLeft w:val="0"/>
      <w:marRight w:val="0"/>
      <w:marTop w:val="0"/>
      <w:marBottom w:val="0"/>
      <w:divBdr>
        <w:top w:val="none" w:sz="0" w:space="0" w:color="auto"/>
        <w:left w:val="none" w:sz="0" w:space="0" w:color="auto"/>
        <w:bottom w:val="none" w:sz="0" w:space="0" w:color="auto"/>
        <w:right w:val="none" w:sz="0" w:space="0" w:color="auto"/>
      </w:divBdr>
    </w:div>
    <w:div w:id="570386087">
      <w:bodyDiv w:val="1"/>
      <w:marLeft w:val="0"/>
      <w:marRight w:val="0"/>
      <w:marTop w:val="0"/>
      <w:marBottom w:val="0"/>
      <w:divBdr>
        <w:top w:val="none" w:sz="0" w:space="0" w:color="auto"/>
        <w:left w:val="none" w:sz="0" w:space="0" w:color="auto"/>
        <w:bottom w:val="none" w:sz="0" w:space="0" w:color="auto"/>
        <w:right w:val="none" w:sz="0" w:space="0" w:color="auto"/>
      </w:divBdr>
      <w:divsChild>
        <w:div w:id="1376269450">
          <w:marLeft w:val="1570"/>
          <w:marRight w:val="0"/>
          <w:marTop w:val="115"/>
          <w:marBottom w:val="0"/>
          <w:divBdr>
            <w:top w:val="none" w:sz="0" w:space="0" w:color="auto"/>
            <w:left w:val="none" w:sz="0" w:space="0" w:color="auto"/>
            <w:bottom w:val="none" w:sz="0" w:space="0" w:color="auto"/>
            <w:right w:val="none" w:sz="0" w:space="0" w:color="auto"/>
          </w:divBdr>
        </w:div>
        <w:div w:id="1585602982">
          <w:marLeft w:val="1570"/>
          <w:marRight w:val="0"/>
          <w:marTop w:val="115"/>
          <w:marBottom w:val="0"/>
          <w:divBdr>
            <w:top w:val="none" w:sz="0" w:space="0" w:color="auto"/>
            <w:left w:val="none" w:sz="0" w:space="0" w:color="auto"/>
            <w:bottom w:val="none" w:sz="0" w:space="0" w:color="auto"/>
            <w:right w:val="none" w:sz="0" w:space="0" w:color="auto"/>
          </w:divBdr>
        </w:div>
        <w:div w:id="1331831611">
          <w:marLeft w:val="1570"/>
          <w:marRight w:val="0"/>
          <w:marTop w:val="115"/>
          <w:marBottom w:val="0"/>
          <w:divBdr>
            <w:top w:val="none" w:sz="0" w:space="0" w:color="auto"/>
            <w:left w:val="none" w:sz="0" w:space="0" w:color="auto"/>
            <w:bottom w:val="none" w:sz="0" w:space="0" w:color="auto"/>
            <w:right w:val="none" w:sz="0" w:space="0" w:color="auto"/>
          </w:divBdr>
        </w:div>
      </w:divsChild>
    </w:div>
    <w:div w:id="621376113">
      <w:bodyDiv w:val="1"/>
      <w:marLeft w:val="0"/>
      <w:marRight w:val="0"/>
      <w:marTop w:val="0"/>
      <w:marBottom w:val="0"/>
      <w:divBdr>
        <w:top w:val="none" w:sz="0" w:space="0" w:color="auto"/>
        <w:left w:val="none" w:sz="0" w:space="0" w:color="auto"/>
        <w:bottom w:val="none" w:sz="0" w:space="0" w:color="auto"/>
        <w:right w:val="none" w:sz="0" w:space="0" w:color="auto"/>
      </w:divBdr>
    </w:div>
    <w:div w:id="649137873">
      <w:bodyDiv w:val="1"/>
      <w:marLeft w:val="0"/>
      <w:marRight w:val="0"/>
      <w:marTop w:val="0"/>
      <w:marBottom w:val="0"/>
      <w:divBdr>
        <w:top w:val="none" w:sz="0" w:space="0" w:color="auto"/>
        <w:left w:val="none" w:sz="0" w:space="0" w:color="auto"/>
        <w:bottom w:val="none" w:sz="0" w:space="0" w:color="auto"/>
        <w:right w:val="none" w:sz="0" w:space="0" w:color="auto"/>
      </w:divBdr>
      <w:divsChild>
        <w:div w:id="542600849">
          <w:marLeft w:val="547"/>
          <w:marRight w:val="0"/>
          <w:marTop w:val="115"/>
          <w:marBottom w:val="0"/>
          <w:divBdr>
            <w:top w:val="none" w:sz="0" w:space="0" w:color="auto"/>
            <w:left w:val="none" w:sz="0" w:space="0" w:color="auto"/>
            <w:bottom w:val="none" w:sz="0" w:space="0" w:color="auto"/>
            <w:right w:val="none" w:sz="0" w:space="0" w:color="auto"/>
          </w:divBdr>
        </w:div>
        <w:div w:id="1820927020">
          <w:marLeft w:val="547"/>
          <w:marRight w:val="0"/>
          <w:marTop w:val="115"/>
          <w:marBottom w:val="0"/>
          <w:divBdr>
            <w:top w:val="none" w:sz="0" w:space="0" w:color="auto"/>
            <w:left w:val="none" w:sz="0" w:space="0" w:color="auto"/>
            <w:bottom w:val="none" w:sz="0" w:space="0" w:color="auto"/>
            <w:right w:val="none" w:sz="0" w:space="0" w:color="auto"/>
          </w:divBdr>
        </w:div>
        <w:div w:id="1100565864">
          <w:marLeft w:val="547"/>
          <w:marRight w:val="0"/>
          <w:marTop w:val="115"/>
          <w:marBottom w:val="0"/>
          <w:divBdr>
            <w:top w:val="none" w:sz="0" w:space="0" w:color="auto"/>
            <w:left w:val="none" w:sz="0" w:space="0" w:color="auto"/>
            <w:bottom w:val="none" w:sz="0" w:space="0" w:color="auto"/>
            <w:right w:val="none" w:sz="0" w:space="0" w:color="auto"/>
          </w:divBdr>
        </w:div>
        <w:div w:id="964897072">
          <w:marLeft w:val="547"/>
          <w:marRight w:val="0"/>
          <w:marTop w:val="115"/>
          <w:marBottom w:val="0"/>
          <w:divBdr>
            <w:top w:val="none" w:sz="0" w:space="0" w:color="auto"/>
            <w:left w:val="none" w:sz="0" w:space="0" w:color="auto"/>
            <w:bottom w:val="none" w:sz="0" w:space="0" w:color="auto"/>
            <w:right w:val="none" w:sz="0" w:space="0" w:color="auto"/>
          </w:divBdr>
        </w:div>
      </w:divsChild>
    </w:div>
    <w:div w:id="651984484">
      <w:bodyDiv w:val="1"/>
      <w:marLeft w:val="0"/>
      <w:marRight w:val="0"/>
      <w:marTop w:val="0"/>
      <w:marBottom w:val="0"/>
      <w:divBdr>
        <w:top w:val="none" w:sz="0" w:space="0" w:color="auto"/>
        <w:left w:val="none" w:sz="0" w:space="0" w:color="auto"/>
        <w:bottom w:val="none" w:sz="0" w:space="0" w:color="auto"/>
        <w:right w:val="none" w:sz="0" w:space="0" w:color="auto"/>
      </w:divBdr>
      <w:divsChild>
        <w:div w:id="1744448814">
          <w:marLeft w:val="547"/>
          <w:marRight w:val="0"/>
          <w:marTop w:val="115"/>
          <w:marBottom w:val="0"/>
          <w:divBdr>
            <w:top w:val="none" w:sz="0" w:space="0" w:color="auto"/>
            <w:left w:val="none" w:sz="0" w:space="0" w:color="auto"/>
            <w:bottom w:val="none" w:sz="0" w:space="0" w:color="auto"/>
            <w:right w:val="none" w:sz="0" w:space="0" w:color="auto"/>
          </w:divBdr>
        </w:div>
        <w:div w:id="1683773539">
          <w:marLeft w:val="547"/>
          <w:marRight w:val="0"/>
          <w:marTop w:val="115"/>
          <w:marBottom w:val="0"/>
          <w:divBdr>
            <w:top w:val="none" w:sz="0" w:space="0" w:color="auto"/>
            <w:left w:val="none" w:sz="0" w:space="0" w:color="auto"/>
            <w:bottom w:val="none" w:sz="0" w:space="0" w:color="auto"/>
            <w:right w:val="none" w:sz="0" w:space="0" w:color="auto"/>
          </w:divBdr>
        </w:div>
        <w:div w:id="651518984">
          <w:marLeft w:val="547"/>
          <w:marRight w:val="0"/>
          <w:marTop w:val="115"/>
          <w:marBottom w:val="0"/>
          <w:divBdr>
            <w:top w:val="none" w:sz="0" w:space="0" w:color="auto"/>
            <w:left w:val="none" w:sz="0" w:space="0" w:color="auto"/>
            <w:bottom w:val="none" w:sz="0" w:space="0" w:color="auto"/>
            <w:right w:val="none" w:sz="0" w:space="0" w:color="auto"/>
          </w:divBdr>
        </w:div>
      </w:divsChild>
    </w:div>
    <w:div w:id="834030041">
      <w:bodyDiv w:val="1"/>
      <w:marLeft w:val="0"/>
      <w:marRight w:val="0"/>
      <w:marTop w:val="0"/>
      <w:marBottom w:val="0"/>
      <w:divBdr>
        <w:top w:val="none" w:sz="0" w:space="0" w:color="auto"/>
        <w:left w:val="none" w:sz="0" w:space="0" w:color="auto"/>
        <w:bottom w:val="none" w:sz="0" w:space="0" w:color="auto"/>
        <w:right w:val="none" w:sz="0" w:space="0" w:color="auto"/>
      </w:divBdr>
      <w:divsChild>
        <w:div w:id="355809300">
          <w:marLeft w:val="1570"/>
          <w:marRight w:val="0"/>
          <w:marTop w:val="115"/>
          <w:marBottom w:val="0"/>
          <w:divBdr>
            <w:top w:val="none" w:sz="0" w:space="0" w:color="auto"/>
            <w:left w:val="none" w:sz="0" w:space="0" w:color="auto"/>
            <w:bottom w:val="none" w:sz="0" w:space="0" w:color="auto"/>
            <w:right w:val="none" w:sz="0" w:space="0" w:color="auto"/>
          </w:divBdr>
        </w:div>
        <w:div w:id="38826661">
          <w:marLeft w:val="1570"/>
          <w:marRight w:val="0"/>
          <w:marTop w:val="115"/>
          <w:marBottom w:val="0"/>
          <w:divBdr>
            <w:top w:val="none" w:sz="0" w:space="0" w:color="auto"/>
            <w:left w:val="none" w:sz="0" w:space="0" w:color="auto"/>
            <w:bottom w:val="none" w:sz="0" w:space="0" w:color="auto"/>
            <w:right w:val="none" w:sz="0" w:space="0" w:color="auto"/>
          </w:divBdr>
        </w:div>
        <w:div w:id="1104039036">
          <w:marLeft w:val="1570"/>
          <w:marRight w:val="0"/>
          <w:marTop w:val="115"/>
          <w:marBottom w:val="0"/>
          <w:divBdr>
            <w:top w:val="none" w:sz="0" w:space="0" w:color="auto"/>
            <w:left w:val="none" w:sz="0" w:space="0" w:color="auto"/>
            <w:bottom w:val="none" w:sz="0" w:space="0" w:color="auto"/>
            <w:right w:val="none" w:sz="0" w:space="0" w:color="auto"/>
          </w:divBdr>
        </w:div>
        <w:div w:id="1405373653">
          <w:marLeft w:val="1570"/>
          <w:marRight w:val="0"/>
          <w:marTop w:val="115"/>
          <w:marBottom w:val="0"/>
          <w:divBdr>
            <w:top w:val="none" w:sz="0" w:space="0" w:color="auto"/>
            <w:left w:val="none" w:sz="0" w:space="0" w:color="auto"/>
            <w:bottom w:val="none" w:sz="0" w:space="0" w:color="auto"/>
            <w:right w:val="none" w:sz="0" w:space="0" w:color="auto"/>
          </w:divBdr>
        </w:div>
      </w:divsChild>
    </w:div>
    <w:div w:id="852693284">
      <w:bodyDiv w:val="1"/>
      <w:marLeft w:val="0"/>
      <w:marRight w:val="0"/>
      <w:marTop w:val="0"/>
      <w:marBottom w:val="0"/>
      <w:divBdr>
        <w:top w:val="none" w:sz="0" w:space="0" w:color="auto"/>
        <w:left w:val="none" w:sz="0" w:space="0" w:color="auto"/>
        <w:bottom w:val="none" w:sz="0" w:space="0" w:color="auto"/>
        <w:right w:val="none" w:sz="0" w:space="0" w:color="auto"/>
      </w:divBdr>
    </w:div>
    <w:div w:id="860704712">
      <w:bodyDiv w:val="1"/>
      <w:marLeft w:val="0"/>
      <w:marRight w:val="0"/>
      <w:marTop w:val="0"/>
      <w:marBottom w:val="0"/>
      <w:divBdr>
        <w:top w:val="none" w:sz="0" w:space="0" w:color="auto"/>
        <w:left w:val="none" w:sz="0" w:space="0" w:color="auto"/>
        <w:bottom w:val="none" w:sz="0" w:space="0" w:color="auto"/>
        <w:right w:val="none" w:sz="0" w:space="0" w:color="auto"/>
      </w:divBdr>
      <w:divsChild>
        <w:div w:id="2022312282">
          <w:marLeft w:val="1570"/>
          <w:marRight w:val="0"/>
          <w:marTop w:val="115"/>
          <w:marBottom w:val="0"/>
          <w:divBdr>
            <w:top w:val="none" w:sz="0" w:space="0" w:color="auto"/>
            <w:left w:val="none" w:sz="0" w:space="0" w:color="auto"/>
            <w:bottom w:val="none" w:sz="0" w:space="0" w:color="auto"/>
            <w:right w:val="none" w:sz="0" w:space="0" w:color="auto"/>
          </w:divBdr>
        </w:div>
        <w:div w:id="1132599402">
          <w:marLeft w:val="2131"/>
          <w:marRight w:val="0"/>
          <w:marTop w:val="115"/>
          <w:marBottom w:val="0"/>
          <w:divBdr>
            <w:top w:val="none" w:sz="0" w:space="0" w:color="auto"/>
            <w:left w:val="none" w:sz="0" w:space="0" w:color="auto"/>
            <w:bottom w:val="none" w:sz="0" w:space="0" w:color="auto"/>
            <w:right w:val="none" w:sz="0" w:space="0" w:color="auto"/>
          </w:divBdr>
        </w:div>
        <w:div w:id="488985288">
          <w:marLeft w:val="2131"/>
          <w:marRight w:val="0"/>
          <w:marTop w:val="115"/>
          <w:marBottom w:val="0"/>
          <w:divBdr>
            <w:top w:val="none" w:sz="0" w:space="0" w:color="auto"/>
            <w:left w:val="none" w:sz="0" w:space="0" w:color="auto"/>
            <w:bottom w:val="none" w:sz="0" w:space="0" w:color="auto"/>
            <w:right w:val="none" w:sz="0" w:space="0" w:color="auto"/>
          </w:divBdr>
        </w:div>
        <w:div w:id="1569458492">
          <w:marLeft w:val="2131"/>
          <w:marRight w:val="0"/>
          <w:marTop w:val="115"/>
          <w:marBottom w:val="0"/>
          <w:divBdr>
            <w:top w:val="none" w:sz="0" w:space="0" w:color="auto"/>
            <w:left w:val="none" w:sz="0" w:space="0" w:color="auto"/>
            <w:bottom w:val="none" w:sz="0" w:space="0" w:color="auto"/>
            <w:right w:val="none" w:sz="0" w:space="0" w:color="auto"/>
          </w:divBdr>
        </w:div>
        <w:div w:id="1397163185">
          <w:marLeft w:val="2131"/>
          <w:marRight w:val="0"/>
          <w:marTop w:val="115"/>
          <w:marBottom w:val="0"/>
          <w:divBdr>
            <w:top w:val="none" w:sz="0" w:space="0" w:color="auto"/>
            <w:left w:val="none" w:sz="0" w:space="0" w:color="auto"/>
            <w:bottom w:val="none" w:sz="0" w:space="0" w:color="auto"/>
            <w:right w:val="none" w:sz="0" w:space="0" w:color="auto"/>
          </w:divBdr>
        </w:div>
        <w:div w:id="1553538705">
          <w:marLeft w:val="1570"/>
          <w:marRight w:val="0"/>
          <w:marTop w:val="115"/>
          <w:marBottom w:val="0"/>
          <w:divBdr>
            <w:top w:val="none" w:sz="0" w:space="0" w:color="auto"/>
            <w:left w:val="none" w:sz="0" w:space="0" w:color="auto"/>
            <w:bottom w:val="none" w:sz="0" w:space="0" w:color="auto"/>
            <w:right w:val="none" w:sz="0" w:space="0" w:color="auto"/>
          </w:divBdr>
        </w:div>
      </w:divsChild>
    </w:div>
    <w:div w:id="901448561">
      <w:bodyDiv w:val="1"/>
      <w:marLeft w:val="0"/>
      <w:marRight w:val="0"/>
      <w:marTop w:val="0"/>
      <w:marBottom w:val="0"/>
      <w:divBdr>
        <w:top w:val="none" w:sz="0" w:space="0" w:color="auto"/>
        <w:left w:val="none" w:sz="0" w:space="0" w:color="auto"/>
        <w:bottom w:val="none" w:sz="0" w:space="0" w:color="auto"/>
        <w:right w:val="none" w:sz="0" w:space="0" w:color="auto"/>
      </w:divBdr>
      <w:divsChild>
        <w:div w:id="318966106">
          <w:marLeft w:val="1282"/>
          <w:marRight w:val="0"/>
          <w:marTop w:val="115"/>
          <w:marBottom w:val="0"/>
          <w:divBdr>
            <w:top w:val="none" w:sz="0" w:space="0" w:color="auto"/>
            <w:left w:val="none" w:sz="0" w:space="0" w:color="auto"/>
            <w:bottom w:val="none" w:sz="0" w:space="0" w:color="auto"/>
            <w:right w:val="none" w:sz="0" w:space="0" w:color="auto"/>
          </w:divBdr>
        </w:div>
        <w:div w:id="1180511092">
          <w:marLeft w:val="1858"/>
          <w:marRight w:val="0"/>
          <w:marTop w:val="115"/>
          <w:marBottom w:val="0"/>
          <w:divBdr>
            <w:top w:val="none" w:sz="0" w:space="0" w:color="auto"/>
            <w:left w:val="none" w:sz="0" w:space="0" w:color="auto"/>
            <w:bottom w:val="none" w:sz="0" w:space="0" w:color="auto"/>
            <w:right w:val="none" w:sz="0" w:space="0" w:color="auto"/>
          </w:divBdr>
        </w:div>
        <w:div w:id="642320394">
          <w:marLeft w:val="1858"/>
          <w:marRight w:val="0"/>
          <w:marTop w:val="115"/>
          <w:marBottom w:val="0"/>
          <w:divBdr>
            <w:top w:val="none" w:sz="0" w:space="0" w:color="auto"/>
            <w:left w:val="none" w:sz="0" w:space="0" w:color="auto"/>
            <w:bottom w:val="none" w:sz="0" w:space="0" w:color="auto"/>
            <w:right w:val="none" w:sz="0" w:space="0" w:color="auto"/>
          </w:divBdr>
        </w:div>
        <w:div w:id="1983533012">
          <w:marLeft w:val="1858"/>
          <w:marRight w:val="0"/>
          <w:marTop w:val="115"/>
          <w:marBottom w:val="0"/>
          <w:divBdr>
            <w:top w:val="none" w:sz="0" w:space="0" w:color="auto"/>
            <w:left w:val="none" w:sz="0" w:space="0" w:color="auto"/>
            <w:bottom w:val="none" w:sz="0" w:space="0" w:color="auto"/>
            <w:right w:val="none" w:sz="0" w:space="0" w:color="auto"/>
          </w:divBdr>
        </w:div>
        <w:div w:id="1634217385">
          <w:marLeft w:val="1282"/>
          <w:marRight w:val="0"/>
          <w:marTop w:val="115"/>
          <w:marBottom w:val="0"/>
          <w:divBdr>
            <w:top w:val="none" w:sz="0" w:space="0" w:color="auto"/>
            <w:left w:val="none" w:sz="0" w:space="0" w:color="auto"/>
            <w:bottom w:val="none" w:sz="0" w:space="0" w:color="auto"/>
            <w:right w:val="none" w:sz="0" w:space="0" w:color="auto"/>
          </w:divBdr>
        </w:div>
        <w:div w:id="960528081">
          <w:marLeft w:val="1282"/>
          <w:marRight w:val="0"/>
          <w:marTop w:val="115"/>
          <w:marBottom w:val="0"/>
          <w:divBdr>
            <w:top w:val="none" w:sz="0" w:space="0" w:color="auto"/>
            <w:left w:val="none" w:sz="0" w:space="0" w:color="auto"/>
            <w:bottom w:val="none" w:sz="0" w:space="0" w:color="auto"/>
            <w:right w:val="none" w:sz="0" w:space="0" w:color="auto"/>
          </w:divBdr>
        </w:div>
      </w:divsChild>
    </w:div>
    <w:div w:id="964433669">
      <w:bodyDiv w:val="1"/>
      <w:marLeft w:val="0"/>
      <w:marRight w:val="0"/>
      <w:marTop w:val="0"/>
      <w:marBottom w:val="0"/>
      <w:divBdr>
        <w:top w:val="none" w:sz="0" w:space="0" w:color="auto"/>
        <w:left w:val="none" w:sz="0" w:space="0" w:color="auto"/>
        <w:bottom w:val="none" w:sz="0" w:space="0" w:color="auto"/>
        <w:right w:val="none" w:sz="0" w:space="0" w:color="auto"/>
      </w:divBdr>
      <w:divsChild>
        <w:div w:id="1845440039">
          <w:marLeft w:val="1282"/>
          <w:marRight w:val="0"/>
          <w:marTop w:val="115"/>
          <w:marBottom w:val="0"/>
          <w:divBdr>
            <w:top w:val="none" w:sz="0" w:space="0" w:color="auto"/>
            <w:left w:val="none" w:sz="0" w:space="0" w:color="auto"/>
            <w:bottom w:val="none" w:sz="0" w:space="0" w:color="auto"/>
            <w:right w:val="none" w:sz="0" w:space="0" w:color="auto"/>
          </w:divBdr>
        </w:div>
        <w:div w:id="505051056">
          <w:marLeft w:val="1282"/>
          <w:marRight w:val="0"/>
          <w:marTop w:val="115"/>
          <w:marBottom w:val="0"/>
          <w:divBdr>
            <w:top w:val="none" w:sz="0" w:space="0" w:color="auto"/>
            <w:left w:val="none" w:sz="0" w:space="0" w:color="auto"/>
            <w:bottom w:val="none" w:sz="0" w:space="0" w:color="auto"/>
            <w:right w:val="none" w:sz="0" w:space="0" w:color="auto"/>
          </w:divBdr>
        </w:div>
        <w:div w:id="1241713717">
          <w:marLeft w:val="1282"/>
          <w:marRight w:val="0"/>
          <w:marTop w:val="115"/>
          <w:marBottom w:val="0"/>
          <w:divBdr>
            <w:top w:val="none" w:sz="0" w:space="0" w:color="auto"/>
            <w:left w:val="none" w:sz="0" w:space="0" w:color="auto"/>
            <w:bottom w:val="none" w:sz="0" w:space="0" w:color="auto"/>
            <w:right w:val="none" w:sz="0" w:space="0" w:color="auto"/>
          </w:divBdr>
        </w:div>
        <w:div w:id="1201868534">
          <w:marLeft w:val="1282"/>
          <w:marRight w:val="0"/>
          <w:marTop w:val="115"/>
          <w:marBottom w:val="0"/>
          <w:divBdr>
            <w:top w:val="none" w:sz="0" w:space="0" w:color="auto"/>
            <w:left w:val="none" w:sz="0" w:space="0" w:color="auto"/>
            <w:bottom w:val="none" w:sz="0" w:space="0" w:color="auto"/>
            <w:right w:val="none" w:sz="0" w:space="0" w:color="auto"/>
          </w:divBdr>
        </w:div>
        <w:div w:id="113795133">
          <w:marLeft w:val="1282"/>
          <w:marRight w:val="0"/>
          <w:marTop w:val="115"/>
          <w:marBottom w:val="0"/>
          <w:divBdr>
            <w:top w:val="none" w:sz="0" w:space="0" w:color="auto"/>
            <w:left w:val="none" w:sz="0" w:space="0" w:color="auto"/>
            <w:bottom w:val="none" w:sz="0" w:space="0" w:color="auto"/>
            <w:right w:val="none" w:sz="0" w:space="0" w:color="auto"/>
          </w:divBdr>
        </w:div>
      </w:divsChild>
    </w:div>
    <w:div w:id="986784379">
      <w:bodyDiv w:val="1"/>
      <w:marLeft w:val="0"/>
      <w:marRight w:val="0"/>
      <w:marTop w:val="0"/>
      <w:marBottom w:val="0"/>
      <w:divBdr>
        <w:top w:val="none" w:sz="0" w:space="0" w:color="auto"/>
        <w:left w:val="none" w:sz="0" w:space="0" w:color="auto"/>
        <w:bottom w:val="none" w:sz="0" w:space="0" w:color="auto"/>
        <w:right w:val="none" w:sz="0" w:space="0" w:color="auto"/>
      </w:divBdr>
      <w:divsChild>
        <w:div w:id="1204172889">
          <w:marLeft w:val="1282"/>
          <w:marRight w:val="0"/>
          <w:marTop w:val="115"/>
          <w:marBottom w:val="0"/>
          <w:divBdr>
            <w:top w:val="none" w:sz="0" w:space="0" w:color="auto"/>
            <w:left w:val="none" w:sz="0" w:space="0" w:color="auto"/>
            <w:bottom w:val="none" w:sz="0" w:space="0" w:color="auto"/>
            <w:right w:val="none" w:sz="0" w:space="0" w:color="auto"/>
          </w:divBdr>
        </w:div>
        <w:div w:id="971137364">
          <w:marLeft w:val="1282"/>
          <w:marRight w:val="0"/>
          <w:marTop w:val="115"/>
          <w:marBottom w:val="0"/>
          <w:divBdr>
            <w:top w:val="none" w:sz="0" w:space="0" w:color="auto"/>
            <w:left w:val="none" w:sz="0" w:space="0" w:color="auto"/>
            <w:bottom w:val="none" w:sz="0" w:space="0" w:color="auto"/>
            <w:right w:val="none" w:sz="0" w:space="0" w:color="auto"/>
          </w:divBdr>
        </w:div>
        <w:div w:id="2134782641">
          <w:marLeft w:val="1282"/>
          <w:marRight w:val="0"/>
          <w:marTop w:val="115"/>
          <w:marBottom w:val="0"/>
          <w:divBdr>
            <w:top w:val="none" w:sz="0" w:space="0" w:color="auto"/>
            <w:left w:val="none" w:sz="0" w:space="0" w:color="auto"/>
            <w:bottom w:val="none" w:sz="0" w:space="0" w:color="auto"/>
            <w:right w:val="none" w:sz="0" w:space="0" w:color="auto"/>
          </w:divBdr>
        </w:div>
      </w:divsChild>
    </w:div>
    <w:div w:id="1019698351">
      <w:bodyDiv w:val="1"/>
      <w:marLeft w:val="0"/>
      <w:marRight w:val="0"/>
      <w:marTop w:val="0"/>
      <w:marBottom w:val="0"/>
      <w:divBdr>
        <w:top w:val="none" w:sz="0" w:space="0" w:color="auto"/>
        <w:left w:val="none" w:sz="0" w:space="0" w:color="auto"/>
        <w:bottom w:val="none" w:sz="0" w:space="0" w:color="auto"/>
        <w:right w:val="none" w:sz="0" w:space="0" w:color="auto"/>
      </w:divBdr>
      <w:divsChild>
        <w:div w:id="251816802">
          <w:marLeft w:val="547"/>
          <w:marRight w:val="0"/>
          <w:marTop w:val="115"/>
          <w:marBottom w:val="0"/>
          <w:divBdr>
            <w:top w:val="none" w:sz="0" w:space="0" w:color="auto"/>
            <w:left w:val="none" w:sz="0" w:space="0" w:color="auto"/>
            <w:bottom w:val="none" w:sz="0" w:space="0" w:color="auto"/>
            <w:right w:val="none" w:sz="0" w:space="0" w:color="auto"/>
          </w:divBdr>
        </w:div>
      </w:divsChild>
    </w:div>
    <w:div w:id="1031808787">
      <w:bodyDiv w:val="1"/>
      <w:marLeft w:val="0"/>
      <w:marRight w:val="0"/>
      <w:marTop w:val="0"/>
      <w:marBottom w:val="0"/>
      <w:divBdr>
        <w:top w:val="none" w:sz="0" w:space="0" w:color="auto"/>
        <w:left w:val="none" w:sz="0" w:space="0" w:color="auto"/>
        <w:bottom w:val="none" w:sz="0" w:space="0" w:color="auto"/>
        <w:right w:val="none" w:sz="0" w:space="0" w:color="auto"/>
      </w:divBdr>
      <w:divsChild>
        <w:div w:id="116028037">
          <w:marLeft w:val="547"/>
          <w:marRight w:val="0"/>
          <w:marTop w:val="115"/>
          <w:marBottom w:val="0"/>
          <w:divBdr>
            <w:top w:val="none" w:sz="0" w:space="0" w:color="auto"/>
            <w:left w:val="none" w:sz="0" w:space="0" w:color="auto"/>
            <w:bottom w:val="none" w:sz="0" w:space="0" w:color="auto"/>
            <w:right w:val="none" w:sz="0" w:space="0" w:color="auto"/>
          </w:divBdr>
        </w:div>
        <w:div w:id="191772294">
          <w:marLeft w:val="547"/>
          <w:marRight w:val="0"/>
          <w:marTop w:val="115"/>
          <w:marBottom w:val="0"/>
          <w:divBdr>
            <w:top w:val="none" w:sz="0" w:space="0" w:color="auto"/>
            <w:left w:val="none" w:sz="0" w:space="0" w:color="auto"/>
            <w:bottom w:val="none" w:sz="0" w:space="0" w:color="auto"/>
            <w:right w:val="none" w:sz="0" w:space="0" w:color="auto"/>
          </w:divBdr>
        </w:div>
        <w:div w:id="1397121580">
          <w:marLeft w:val="547"/>
          <w:marRight w:val="0"/>
          <w:marTop w:val="115"/>
          <w:marBottom w:val="0"/>
          <w:divBdr>
            <w:top w:val="none" w:sz="0" w:space="0" w:color="auto"/>
            <w:left w:val="none" w:sz="0" w:space="0" w:color="auto"/>
            <w:bottom w:val="none" w:sz="0" w:space="0" w:color="auto"/>
            <w:right w:val="none" w:sz="0" w:space="0" w:color="auto"/>
          </w:divBdr>
        </w:div>
        <w:div w:id="1607537805">
          <w:marLeft w:val="547"/>
          <w:marRight w:val="0"/>
          <w:marTop w:val="115"/>
          <w:marBottom w:val="0"/>
          <w:divBdr>
            <w:top w:val="none" w:sz="0" w:space="0" w:color="auto"/>
            <w:left w:val="none" w:sz="0" w:space="0" w:color="auto"/>
            <w:bottom w:val="none" w:sz="0" w:space="0" w:color="auto"/>
            <w:right w:val="none" w:sz="0" w:space="0" w:color="auto"/>
          </w:divBdr>
        </w:div>
        <w:div w:id="1995597003">
          <w:marLeft w:val="547"/>
          <w:marRight w:val="0"/>
          <w:marTop w:val="115"/>
          <w:marBottom w:val="0"/>
          <w:divBdr>
            <w:top w:val="none" w:sz="0" w:space="0" w:color="auto"/>
            <w:left w:val="none" w:sz="0" w:space="0" w:color="auto"/>
            <w:bottom w:val="none" w:sz="0" w:space="0" w:color="auto"/>
            <w:right w:val="none" w:sz="0" w:space="0" w:color="auto"/>
          </w:divBdr>
        </w:div>
        <w:div w:id="1924027225">
          <w:marLeft w:val="547"/>
          <w:marRight w:val="0"/>
          <w:marTop w:val="115"/>
          <w:marBottom w:val="0"/>
          <w:divBdr>
            <w:top w:val="none" w:sz="0" w:space="0" w:color="auto"/>
            <w:left w:val="none" w:sz="0" w:space="0" w:color="auto"/>
            <w:bottom w:val="none" w:sz="0" w:space="0" w:color="auto"/>
            <w:right w:val="none" w:sz="0" w:space="0" w:color="auto"/>
          </w:divBdr>
        </w:div>
        <w:div w:id="389231353">
          <w:marLeft w:val="547"/>
          <w:marRight w:val="0"/>
          <w:marTop w:val="115"/>
          <w:marBottom w:val="0"/>
          <w:divBdr>
            <w:top w:val="none" w:sz="0" w:space="0" w:color="auto"/>
            <w:left w:val="none" w:sz="0" w:space="0" w:color="auto"/>
            <w:bottom w:val="none" w:sz="0" w:space="0" w:color="auto"/>
            <w:right w:val="none" w:sz="0" w:space="0" w:color="auto"/>
          </w:divBdr>
        </w:div>
        <w:div w:id="355622186">
          <w:marLeft w:val="547"/>
          <w:marRight w:val="0"/>
          <w:marTop w:val="115"/>
          <w:marBottom w:val="0"/>
          <w:divBdr>
            <w:top w:val="none" w:sz="0" w:space="0" w:color="auto"/>
            <w:left w:val="none" w:sz="0" w:space="0" w:color="auto"/>
            <w:bottom w:val="none" w:sz="0" w:space="0" w:color="auto"/>
            <w:right w:val="none" w:sz="0" w:space="0" w:color="auto"/>
          </w:divBdr>
        </w:div>
      </w:divsChild>
    </w:div>
    <w:div w:id="1032993662">
      <w:bodyDiv w:val="1"/>
      <w:marLeft w:val="0"/>
      <w:marRight w:val="0"/>
      <w:marTop w:val="0"/>
      <w:marBottom w:val="0"/>
      <w:divBdr>
        <w:top w:val="none" w:sz="0" w:space="0" w:color="auto"/>
        <w:left w:val="none" w:sz="0" w:space="0" w:color="auto"/>
        <w:bottom w:val="none" w:sz="0" w:space="0" w:color="auto"/>
        <w:right w:val="none" w:sz="0" w:space="0" w:color="auto"/>
      </w:divBdr>
    </w:div>
    <w:div w:id="1037240488">
      <w:bodyDiv w:val="1"/>
      <w:marLeft w:val="0"/>
      <w:marRight w:val="0"/>
      <w:marTop w:val="0"/>
      <w:marBottom w:val="0"/>
      <w:divBdr>
        <w:top w:val="none" w:sz="0" w:space="0" w:color="auto"/>
        <w:left w:val="none" w:sz="0" w:space="0" w:color="auto"/>
        <w:bottom w:val="none" w:sz="0" w:space="0" w:color="auto"/>
        <w:right w:val="none" w:sz="0" w:space="0" w:color="auto"/>
      </w:divBdr>
    </w:div>
    <w:div w:id="1044208686">
      <w:bodyDiv w:val="1"/>
      <w:marLeft w:val="0"/>
      <w:marRight w:val="0"/>
      <w:marTop w:val="0"/>
      <w:marBottom w:val="0"/>
      <w:divBdr>
        <w:top w:val="none" w:sz="0" w:space="0" w:color="auto"/>
        <w:left w:val="none" w:sz="0" w:space="0" w:color="auto"/>
        <w:bottom w:val="none" w:sz="0" w:space="0" w:color="auto"/>
        <w:right w:val="none" w:sz="0" w:space="0" w:color="auto"/>
      </w:divBdr>
      <w:divsChild>
        <w:div w:id="500896387">
          <w:marLeft w:val="1570"/>
          <w:marRight w:val="0"/>
          <w:marTop w:val="115"/>
          <w:marBottom w:val="0"/>
          <w:divBdr>
            <w:top w:val="none" w:sz="0" w:space="0" w:color="auto"/>
            <w:left w:val="none" w:sz="0" w:space="0" w:color="auto"/>
            <w:bottom w:val="none" w:sz="0" w:space="0" w:color="auto"/>
            <w:right w:val="none" w:sz="0" w:space="0" w:color="auto"/>
          </w:divBdr>
        </w:div>
        <w:div w:id="978415185">
          <w:marLeft w:val="1570"/>
          <w:marRight w:val="0"/>
          <w:marTop w:val="115"/>
          <w:marBottom w:val="0"/>
          <w:divBdr>
            <w:top w:val="none" w:sz="0" w:space="0" w:color="auto"/>
            <w:left w:val="none" w:sz="0" w:space="0" w:color="auto"/>
            <w:bottom w:val="none" w:sz="0" w:space="0" w:color="auto"/>
            <w:right w:val="none" w:sz="0" w:space="0" w:color="auto"/>
          </w:divBdr>
        </w:div>
        <w:div w:id="1305433709">
          <w:marLeft w:val="1570"/>
          <w:marRight w:val="0"/>
          <w:marTop w:val="115"/>
          <w:marBottom w:val="0"/>
          <w:divBdr>
            <w:top w:val="none" w:sz="0" w:space="0" w:color="auto"/>
            <w:left w:val="none" w:sz="0" w:space="0" w:color="auto"/>
            <w:bottom w:val="none" w:sz="0" w:space="0" w:color="auto"/>
            <w:right w:val="none" w:sz="0" w:space="0" w:color="auto"/>
          </w:divBdr>
        </w:div>
      </w:divsChild>
    </w:div>
    <w:div w:id="1045443023">
      <w:bodyDiv w:val="1"/>
      <w:marLeft w:val="0"/>
      <w:marRight w:val="0"/>
      <w:marTop w:val="0"/>
      <w:marBottom w:val="0"/>
      <w:divBdr>
        <w:top w:val="none" w:sz="0" w:space="0" w:color="auto"/>
        <w:left w:val="none" w:sz="0" w:space="0" w:color="auto"/>
        <w:bottom w:val="none" w:sz="0" w:space="0" w:color="auto"/>
        <w:right w:val="none" w:sz="0" w:space="0" w:color="auto"/>
      </w:divBdr>
      <w:divsChild>
        <w:div w:id="1670406306">
          <w:marLeft w:val="547"/>
          <w:marRight w:val="0"/>
          <w:marTop w:val="115"/>
          <w:marBottom w:val="0"/>
          <w:divBdr>
            <w:top w:val="none" w:sz="0" w:space="0" w:color="auto"/>
            <w:left w:val="none" w:sz="0" w:space="0" w:color="auto"/>
            <w:bottom w:val="none" w:sz="0" w:space="0" w:color="auto"/>
            <w:right w:val="none" w:sz="0" w:space="0" w:color="auto"/>
          </w:divBdr>
        </w:div>
        <w:div w:id="1514227673">
          <w:marLeft w:val="547"/>
          <w:marRight w:val="0"/>
          <w:marTop w:val="115"/>
          <w:marBottom w:val="0"/>
          <w:divBdr>
            <w:top w:val="none" w:sz="0" w:space="0" w:color="auto"/>
            <w:left w:val="none" w:sz="0" w:space="0" w:color="auto"/>
            <w:bottom w:val="none" w:sz="0" w:space="0" w:color="auto"/>
            <w:right w:val="none" w:sz="0" w:space="0" w:color="auto"/>
          </w:divBdr>
        </w:div>
        <w:div w:id="2037922142">
          <w:marLeft w:val="547"/>
          <w:marRight w:val="0"/>
          <w:marTop w:val="115"/>
          <w:marBottom w:val="0"/>
          <w:divBdr>
            <w:top w:val="none" w:sz="0" w:space="0" w:color="auto"/>
            <w:left w:val="none" w:sz="0" w:space="0" w:color="auto"/>
            <w:bottom w:val="none" w:sz="0" w:space="0" w:color="auto"/>
            <w:right w:val="none" w:sz="0" w:space="0" w:color="auto"/>
          </w:divBdr>
        </w:div>
        <w:div w:id="1595016864">
          <w:marLeft w:val="547"/>
          <w:marRight w:val="0"/>
          <w:marTop w:val="115"/>
          <w:marBottom w:val="0"/>
          <w:divBdr>
            <w:top w:val="none" w:sz="0" w:space="0" w:color="auto"/>
            <w:left w:val="none" w:sz="0" w:space="0" w:color="auto"/>
            <w:bottom w:val="none" w:sz="0" w:space="0" w:color="auto"/>
            <w:right w:val="none" w:sz="0" w:space="0" w:color="auto"/>
          </w:divBdr>
        </w:div>
      </w:divsChild>
    </w:div>
    <w:div w:id="1052466381">
      <w:bodyDiv w:val="1"/>
      <w:marLeft w:val="0"/>
      <w:marRight w:val="0"/>
      <w:marTop w:val="0"/>
      <w:marBottom w:val="0"/>
      <w:divBdr>
        <w:top w:val="none" w:sz="0" w:space="0" w:color="auto"/>
        <w:left w:val="none" w:sz="0" w:space="0" w:color="auto"/>
        <w:bottom w:val="none" w:sz="0" w:space="0" w:color="auto"/>
        <w:right w:val="none" w:sz="0" w:space="0" w:color="auto"/>
      </w:divBdr>
      <w:divsChild>
        <w:div w:id="330377213">
          <w:marLeft w:val="1570"/>
          <w:marRight w:val="0"/>
          <w:marTop w:val="115"/>
          <w:marBottom w:val="0"/>
          <w:divBdr>
            <w:top w:val="none" w:sz="0" w:space="0" w:color="auto"/>
            <w:left w:val="none" w:sz="0" w:space="0" w:color="auto"/>
            <w:bottom w:val="none" w:sz="0" w:space="0" w:color="auto"/>
            <w:right w:val="none" w:sz="0" w:space="0" w:color="auto"/>
          </w:divBdr>
        </w:div>
        <w:div w:id="617643331">
          <w:marLeft w:val="1570"/>
          <w:marRight w:val="0"/>
          <w:marTop w:val="115"/>
          <w:marBottom w:val="0"/>
          <w:divBdr>
            <w:top w:val="none" w:sz="0" w:space="0" w:color="auto"/>
            <w:left w:val="none" w:sz="0" w:space="0" w:color="auto"/>
            <w:bottom w:val="none" w:sz="0" w:space="0" w:color="auto"/>
            <w:right w:val="none" w:sz="0" w:space="0" w:color="auto"/>
          </w:divBdr>
        </w:div>
        <w:div w:id="516118400">
          <w:marLeft w:val="2131"/>
          <w:marRight w:val="0"/>
          <w:marTop w:val="115"/>
          <w:marBottom w:val="0"/>
          <w:divBdr>
            <w:top w:val="none" w:sz="0" w:space="0" w:color="auto"/>
            <w:left w:val="none" w:sz="0" w:space="0" w:color="auto"/>
            <w:bottom w:val="none" w:sz="0" w:space="0" w:color="auto"/>
            <w:right w:val="none" w:sz="0" w:space="0" w:color="auto"/>
          </w:divBdr>
        </w:div>
        <w:div w:id="1834376259">
          <w:marLeft w:val="2131"/>
          <w:marRight w:val="0"/>
          <w:marTop w:val="115"/>
          <w:marBottom w:val="0"/>
          <w:divBdr>
            <w:top w:val="none" w:sz="0" w:space="0" w:color="auto"/>
            <w:left w:val="none" w:sz="0" w:space="0" w:color="auto"/>
            <w:bottom w:val="none" w:sz="0" w:space="0" w:color="auto"/>
            <w:right w:val="none" w:sz="0" w:space="0" w:color="auto"/>
          </w:divBdr>
        </w:div>
        <w:div w:id="611209154">
          <w:marLeft w:val="2131"/>
          <w:marRight w:val="0"/>
          <w:marTop w:val="115"/>
          <w:marBottom w:val="0"/>
          <w:divBdr>
            <w:top w:val="none" w:sz="0" w:space="0" w:color="auto"/>
            <w:left w:val="none" w:sz="0" w:space="0" w:color="auto"/>
            <w:bottom w:val="none" w:sz="0" w:space="0" w:color="auto"/>
            <w:right w:val="none" w:sz="0" w:space="0" w:color="auto"/>
          </w:divBdr>
        </w:div>
        <w:div w:id="565726501">
          <w:marLeft w:val="1570"/>
          <w:marRight w:val="0"/>
          <w:marTop w:val="115"/>
          <w:marBottom w:val="0"/>
          <w:divBdr>
            <w:top w:val="none" w:sz="0" w:space="0" w:color="auto"/>
            <w:left w:val="none" w:sz="0" w:space="0" w:color="auto"/>
            <w:bottom w:val="none" w:sz="0" w:space="0" w:color="auto"/>
            <w:right w:val="none" w:sz="0" w:space="0" w:color="auto"/>
          </w:divBdr>
        </w:div>
        <w:div w:id="694234859">
          <w:marLeft w:val="1570"/>
          <w:marRight w:val="0"/>
          <w:marTop w:val="115"/>
          <w:marBottom w:val="0"/>
          <w:divBdr>
            <w:top w:val="none" w:sz="0" w:space="0" w:color="auto"/>
            <w:left w:val="none" w:sz="0" w:space="0" w:color="auto"/>
            <w:bottom w:val="none" w:sz="0" w:space="0" w:color="auto"/>
            <w:right w:val="none" w:sz="0" w:space="0" w:color="auto"/>
          </w:divBdr>
        </w:div>
        <w:div w:id="1796556347">
          <w:marLeft w:val="2131"/>
          <w:marRight w:val="0"/>
          <w:marTop w:val="115"/>
          <w:marBottom w:val="0"/>
          <w:divBdr>
            <w:top w:val="none" w:sz="0" w:space="0" w:color="auto"/>
            <w:left w:val="none" w:sz="0" w:space="0" w:color="auto"/>
            <w:bottom w:val="none" w:sz="0" w:space="0" w:color="auto"/>
            <w:right w:val="none" w:sz="0" w:space="0" w:color="auto"/>
          </w:divBdr>
        </w:div>
        <w:div w:id="1971666166">
          <w:marLeft w:val="2131"/>
          <w:marRight w:val="0"/>
          <w:marTop w:val="115"/>
          <w:marBottom w:val="0"/>
          <w:divBdr>
            <w:top w:val="none" w:sz="0" w:space="0" w:color="auto"/>
            <w:left w:val="none" w:sz="0" w:space="0" w:color="auto"/>
            <w:bottom w:val="none" w:sz="0" w:space="0" w:color="auto"/>
            <w:right w:val="none" w:sz="0" w:space="0" w:color="auto"/>
          </w:divBdr>
        </w:div>
      </w:divsChild>
    </w:div>
    <w:div w:id="1099715291">
      <w:bodyDiv w:val="1"/>
      <w:marLeft w:val="0"/>
      <w:marRight w:val="0"/>
      <w:marTop w:val="0"/>
      <w:marBottom w:val="0"/>
      <w:divBdr>
        <w:top w:val="none" w:sz="0" w:space="0" w:color="auto"/>
        <w:left w:val="none" w:sz="0" w:space="0" w:color="auto"/>
        <w:bottom w:val="none" w:sz="0" w:space="0" w:color="auto"/>
        <w:right w:val="none" w:sz="0" w:space="0" w:color="auto"/>
      </w:divBdr>
      <w:divsChild>
        <w:div w:id="2065328237">
          <w:marLeft w:val="547"/>
          <w:marRight w:val="0"/>
          <w:marTop w:val="115"/>
          <w:marBottom w:val="0"/>
          <w:divBdr>
            <w:top w:val="none" w:sz="0" w:space="0" w:color="auto"/>
            <w:left w:val="none" w:sz="0" w:space="0" w:color="auto"/>
            <w:bottom w:val="none" w:sz="0" w:space="0" w:color="auto"/>
            <w:right w:val="none" w:sz="0" w:space="0" w:color="auto"/>
          </w:divBdr>
        </w:div>
        <w:div w:id="1139149130">
          <w:marLeft w:val="547"/>
          <w:marRight w:val="0"/>
          <w:marTop w:val="115"/>
          <w:marBottom w:val="0"/>
          <w:divBdr>
            <w:top w:val="none" w:sz="0" w:space="0" w:color="auto"/>
            <w:left w:val="none" w:sz="0" w:space="0" w:color="auto"/>
            <w:bottom w:val="none" w:sz="0" w:space="0" w:color="auto"/>
            <w:right w:val="none" w:sz="0" w:space="0" w:color="auto"/>
          </w:divBdr>
        </w:div>
        <w:div w:id="1880048641">
          <w:marLeft w:val="547"/>
          <w:marRight w:val="0"/>
          <w:marTop w:val="115"/>
          <w:marBottom w:val="0"/>
          <w:divBdr>
            <w:top w:val="none" w:sz="0" w:space="0" w:color="auto"/>
            <w:left w:val="none" w:sz="0" w:space="0" w:color="auto"/>
            <w:bottom w:val="none" w:sz="0" w:space="0" w:color="auto"/>
            <w:right w:val="none" w:sz="0" w:space="0" w:color="auto"/>
          </w:divBdr>
        </w:div>
        <w:div w:id="1987540755">
          <w:marLeft w:val="547"/>
          <w:marRight w:val="0"/>
          <w:marTop w:val="115"/>
          <w:marBottom w:val="0"/>
          <w:divBdr>
            <w:top w:val="none" w:sz="0" w:space="0" w:color="auto"/>
            <w:left w:val="none" w:sz="0" w:space="0" w:color="auto"/>
            <w:bottom w:val="none" w:sz="0" w:space="0" w:color="auto"/>
            <w:right w:val="none" w:sz="0" w:space="0" w:color="auto"/>
          </w:divBdr>
        </w:div>
      </w:divsChild>
    </w:div>
    <w:div w:id="1146823819">
      <w:bodyDiv w:val="1"/>
      <w:marLeft w:val="0"/>
      <w:marRight w:val="0"/>
      <w:marTop w:val="0"/>
      <w:marBottom w:val="0"/>
      <w:divBdr>
        <w:top w:val="none" w:sz="0" w:space="0" w:color="auto"/>
        <w:left w:val="none" w:sz="0" w:space="0" w:color="auto"/>
        <w:bottom w:val="none" w:sz="0" w:space="0" w:color="auto"/>
        <w:right w:val="none" w:sz="0" w:space="0" w:color="auto"/>
      </w:divBdr>
      <w:divsChild>
        <w:div w:id="759956669">
          <w:marLeft w:val="547"/>
          <w:marRight w:val="0"/>
          <w:marTop w:val="115"/>
          <w:marBottom w:val="0"/>
          <w:divBdr>
            <w:top w:val="none" w:sz="0" w:space="0" w:color="auto"/>
            <w:left w:val="none" w:sz="0" w:space="0" w:color="auto"/>
            <w:bottom w:val="none" w:sz="0" w:space="0" w:color="auto"/>
            <w:right w:val="none" w:sz="0" w:space="0" w:color="auto"/>
          </w:divBdr>
        </w:div>
        <w:div w:id="1086655272">
          <w:marLeft w:val="547"/>
          <w:marRight w:val="0"/>
          <w:marTop w:val="115"/>
          <w:marBottom w:val="0"/>
          <w:divBdr>
            <w:top w:val="none" w:sz="0" w:space="0" w:color="auto"/>
            <w:left w:val="none" w:sz="0" w:space="0" w:color="auto"/>
            <w:bottom w:val="none" w:sz="0" w:space="0" w:color="auto"/>
            <w:right w:val="none" w:sz="0" w:space="0" w:color="auto"/>
          </w:divBdr>
        </w:div>
        <w:div w:id="182330336">
          <w:marLeft w:val="547"/>
          <w:marRight w:val="0"/>
          <w:marTop w:val="115"/>
          <w:marBottom w:val="0"/>
          <w:divBdr>
            <w:top w:val="none" w:sz="0" w:space="0" w:color="auto"/>
            <w:left w:val="none" w:sz="0" w:space="0" w:color="auto"/>
            <w:bottom w:val="none" w:sz="0" w:space="0" w:color="auto"/>
            <w:right w:val="none" w:sz="0" w:space="0" w:color="auto"/>
          </w:divBdr>
        </w:div>
        <w:div w:id="1294678695">
          <w:marLeft w:val="547"/>
          <w:marRight w:val="0"/>
          <w:marTop w:val="115"/>
          <w:marBottom w:val="0"/>
          <w:divBdr>
            <w:top w:val="none" w:sz="0" w:space="0" w:color="auto"/>
            <w:left w:val="none" w:sz="0" w:space="0" w:color="auto"/>
            <w:bottom w:val="none" w:sz="0" w:space="0" w:color="auto"/>
            <w:right w:val="none" w:sz="0" w:space="0" w:color="auto"/>
          </w:divBdr>
        </w:div>
        <w:div w:id="916285612">
          <w:marLeft w:val="547"/>
          <w:marRight w:val="0"/>
          <w:marTop w:val="115"/>
          <w:marBottom w:val="0"/>
          <w:divBdr>
            <w:top w:val="none" w:sz="0" w:space="0" w:color="auto"/>
            <w:left w:val="none" w:sz="0" w:space="0" w:color="auto"/>
            <w:bottom w:val="none" w:sz="0" w:space="0" w:color="auto"/>
            <w:right w:val="none" w:sz="0" w:space="0" w:color="auto"/>
          </w:divBdr>
        </w:div>
      </w:divsChild>
    </w:div>
    <w:div w:id="1149830468">
      <w:bodyDiv w:val="1"/>
      <w:marLeft w:val="0"/>
      <w:marRight w:val="0"/>
      <w:marTop w:val="0"/>
      <w:marBottom w:val="0"/>
      <w:divBdr>
        <w:top w:val="none" w:sz="0" w:space="0" w:color="auto"/>
        <w:left w:val="none" w:sz="0" w:space="0" w:color="auto"/>
        <w:bottom w:val="none" w:sz="0" w:space="0" w:color="auto"/>
        <w:right w:val="none" w:sz="0" w:space="0" w:color="auto"/>
      </w:divBdr>
      <w:divsChild>
        <w:div w:id="685064365">
          <w:marLeft w:val="547"/>
          <w:marRight w:val="0"/>
          <w:marTop w:val="115"/>
          <w:marBottom w:val="0"/>
          <w:divBdr>
            <w:top w:val="none" w:sz="0" w:space="0" w:color="auto"/>
            <w:left w:val="none" w:sz="0" w:space="0" w:color="auto"/>
            <w:bottom w:val="none" w:sz="0" w:space="0" w:color="auto"/>
            <w:right w:val="none" w:sz="0" w:space="0" w:color="auto"/>
          </w:divBdr>
        </w:div>
        <w:div w:id="1356037584">
          <w:marLeft w:val="547"/>
          <w:marRight w:val="0"/>
          <w:marTop w:val="115"/>
          <w:marBottom w:val="0"/>
          <w:divBdr>
            <w:top w:val="none" w:sz="0" w:space="0" w:color="auto"/>
            <w:left w:val="none" w:sz="0" w:space="0" w:color="auto"/>
            <w:bottom w:val="none" w:sz="0" w:space="0" w:color="auto"/>
            <w:right w:val="none" w:sz="0" w:space="0" w:color="auto"/>
          </w:divBdr>
        </w:div>
        <w:div w:id="875432527">
          <w:marLeft w:val="547"/>
          <w:marRight w:val="0"/>
          <w:marTop w:val="115"/>
          <w:marBottom w:val="0"/>
          <w:divBdr>
            <w:top w:val="none" w:sz="0" w:space="0" w:color="auto"/>
            <w:left w:val="none" w:sz="0" w:space="0" w:color="auto"/>
            <w:bottom w:val="none" w:sz="0" w:space="0" w:color="auto"/>
            <w:right w:val="none" w:sz="0" w:space="0" w:color="auto"/>
          </w:divBdr>
        </w:div>
        <w:div w:id="132069478">
          <w:marLeft w:val="547"/>
          <w:marRight w:val="0"/>
          <w:marTop w:val="115"/>
          <w:marBottom w:val="0"/>
          <w:divBdr>
            <w:top w:val="none" w:sz="0" w:space="0" w:color="auto"/>
            <w:left w:val="none" w:sz="0" w:space="0" w:color="auto"/>
            <w:bottom w:val="none" w:sz="0" w:space="0" w:color="auto"/>
            <w:right w:val="none" w:sz="0" w:space="0" w:color="auto"/>
          </w:divBdr>
        </w:div>
      </w:divsChild>
    </w:div>
    <w:div w:id="1158350674">
      <w:bodyDiv w:val="1"/>
      <w:marLeft w:val="0"/>
      <w:marRight w:val="0"/>
      <w:marTop w:val="0"/>
      <w:marBottom w:val="0"/>
      <w:divBdr>
        <w:top w:val="none" w:sz="0" w:space="0" w:color="auto"/>
        <w:left w:val="none" w:sz="0" w:space="0" w:color="auto"/>
        <w:bottom w:val="none" w:sz="0" w:space="0" w:color="auto"/>
        <w:right w:val="none" w:sz="0" w:space="0" w:color="auto"/>
      </w:divBdr>
      <w:divsChild>
        <w:div w:id="1839732223">
          <w:marLeft w:val="1282"/>
          <w:marRight w:val="0"/>
          <w:marTop w:val="115"/>
          <w:marBottom w:val="0"/>
          <w:divBdr>
            <w:top w:val="none" w:sz="0" w:space="0" w:color="auto"/>
            <w:left w:val="none" w:sz="0" w:space="0" w:color="auto"/>
            <w:bottom w:val="none" w:sz="0" w:space="0" w:color="auto"/>
            <w:right w:val="none" w:sz="0" w:space="0" w:color="auto"/>
          </w:divBdr>
        </w:div>
        <w:div w:id="1520046742">
          <w:marLeft w:val="1282"/>
          <w:marRight w:val="0"/>
          <w:marTop w:val="115"/>
          <w:marBottom w:val="0"/>
          <w:divBdr>
            <w:top w:val="none" w:sz="0" w:space="0" w:color="auto"/>
            <w:left w:val="none" w:sz="0" w:space="0" w:color="auto"/>
            <w:bottom w:val="none" w:sz="0" w:space="0" w:color="auto"/>
            <w:right w:val="none" w:sz="0" w:space="0" w:color="auto"/>
          </w:divBdr>
        </w:div>
        <w:div w:id="444814137">
          <w:marLeft w:val="1282"/>
          <w:marRight w:val="0"/>
          <w:marTop w:val="115"/>
          <w:marBottom w:val="0"/>
          <w:divBdr>
            <w:top w:val="none" w:sz="0" w:space="0" w:color="auto"/>
            <w:left w:val="none" w:sz="0" w:space="0" w:color="auto"/>
            <w:bottom w:val="none" w:sz="0" w:space="0" w:color="auto"/>
            <w:right w:val="none" w:sz="0" w:space="0" w:color="auto"/>
          </w:divBdr>
        </w:div>
      </w:divsChild>
    </w:div>
    <w:div w:id="1161239720">
      <w:bodyDiv w:val="1"/>
      <w:marLeft w:val="0"/>
      <w:marRight w:val="0"/>
      <w:marTop w:val="0"/>
      <w:marBottom w:val="0"/>
      <w:divBdr>
        <w:top w:val="none" w:sz="0" w:space="0" w:color="auto"/>
        <w:left w:val="none" w:sz="0" w:space="0" w:color="auto"/>
        <w:bottom w:val="none" w:sz="0" w:space="0" w:color="auto"/>
        <w:right w:val="none" w:sz="0" w:space="0" w:color="auto"/>
      </w:divBdr>
    </w:div>
    <w:div w:id="1169757185">
      <w:bodyDiv w:val="1"/>
      <w:marLeft w:val="0"/>
      <w:marRight w:val="0"/>
      <w:marTop w:val="0"/>
      <w:marBottom w:val="0"/>
      <w:divBdr>
        <w:top w:val="none" w:sz="0" w:space="0" w:color="auto"/>
        <w:left w:val="none" w:sz="0" w:space="0" w:color="auto"/>
        <w:bottom w:val="none" w:sz="0" w:space="0" w:color="auto"/>
        <w:right w:val="none" w:sz="0" w:space="0" w:color="auto"/>
      </w:divBdr>
    </w:div>
    <w:div w:id="1171143360">
      <w:bodyDiv w:val="1"/>
      <w:marLeft w:val="0"/>
      <w:marRight w:val="0"/>
      <w:marTop w:val="0"/>
      <w:marBottom w:val="0"/>
      <w:divBdr>
        <w:top w:val="none" w:sz="0" w:space="0" w:color="auto"/>
        <w:left w:val="none" w:sz="0" w:space="0" w:color="auto"/>
        <w:bottom w:val="none" w:sz="0" w:space="0" w:color="auto"/>
        <w:right w:val="none" w:sz="0" w:space="0" w:color="auto"/>
      </w:divBdr>
      <w:divsChild>
        <w:div w:id="544298352">
          <w:marLeft w:val="547"/>
          <w:marRight w:val="0"/>
          <w:marTop w:val="115"/>
          <w:marBottom w:val="0"/>
          <w:divBdr>
            <w:top w:val="none" w:sz="0" w:space="0" w:color="auto"/>
            <w:left w:val="none" w:sz="0" w:space="0" w:color="auto"/>
            <w:bottom w:val="none" w:sz="0" w:space="0" w:color="auto"/>
            <w:right w:val="none" w:sz="0" w:space="0" w:color="auto"/>
          </w:divBdr>
        </w:div>
      </w:divsChild>
    </w:div>
    <w:div w:id="1357344268">
      <w:bodyDiv w:val="1"/>
      <w:marLeft w:val="0"/>
      <w:marRight w:val="0"/>
      <w:marTop w:val="0"/>
      <w:marBottom w:val="0"/>
      <w:divBdr>
        <w:top w:val="none" w:sz="0" w:space="0" w:color="auto"/>
        <w:left w:val="none" w:sz="0" w:space="0" w:color="auto"/>
        <w:bottom w:val="none" w:sz="0" w:space="0" w:color="auto"/>
        <w:right w:val="none" w:sz="0" w:space="0" w:color="auto"/>
      </w:divBdr>
      <w:divsChild>
        <w:div w:id="1878930041">
          <w:marLeft w:val="1570"/>
          <w:marRight w:val="0"/>
          <w:marTop w:val="115"/>
          <w:marBottom w:val="0"/>
          <w:divBdr>
            <w:top w:val="none" w:sz="0" w:space="0" w:color="auto"/>
            <w:left w:val="none" w:sz="0" w:space="0" w:color="auto"/>
            <w:bottom w:val="none" w:sz="0" w:space="0" w:color="auto"/>
            <w:right w:val="none" w:sz="0" w:space="0" w:color="auto"/>
          </w:divBdr>
        </w:div>
        <w:div w:id="1551067937">
          <w:marLeft w:val="1570"/>
          <w:marRight w:val="0"/>
          <w:marTop w:val="115"/>
          <w:marBottom w:val="0"/>
          <w:divBdr>
            <w:top w:val="none" w:sz="0" w:space="0" w:color="auto"/>
            <w:left w:val="none" w:sz="0" w:space="0" w:color="auto"/>
            <w:bottom w:val="none" w:sz="0" w:space="0" w:color="auto"/>
            <w:right w:val="none" w:sz="0" w:space="0" w:color="auto"/>
          </w:divBdr>
        </w:div>
        <w:div w:id="93092341">
          <w:marLeft w:val="1570"/>
          <w:marRight w:val="0"/>
          <w:marTop w:val="115"/>
          <w:marBottom w:val="0"/>
          <w:divBdr>
            <w:top w:val="none" w:sz="0" w:space="0" w:color="auto"/>
            <w:left w:val="none" w:sz="0" w:space="0" w:color="auto"/>
            <w:bottom w:val="none" w:sz="0" w:space="0" w:color="auto"/>
            <w:right w:val="none" w:sz="0" w:space="0" w:color="auto"/>
          </w:divBdr>
        </w:div>
      </w:divsChild>
    </w:div>
    <w:div w:id="1378823529">
      <w:bodyDiv w:val="1"/>
      <w:marLeft w:val="0"/>
      <w:marRight w:val="0"/>
      <w:marTop w:val="0"/>
      <w:marBottom w:val="0"/>
      <w:divBdr>
        <w:top w:val="none" w:sz="0" w:space="0" w:color="auto"/>
        <w:left w:val="none" w:sz="0" w:space="0" w:color="auto"/>
        <w:bottom w:val="none" w:sz="0" w:space="0" w:color="auto"/>
        <w:right w:val="none" w:sz="0" w:space="0" w:color="auto"/>
      </w:divBdr>
      <w:divsChild>
        <w:div w:id="399332932">
          <w:marLeft w:val="1282"/>
          <w:marRight w:val="0"/>
          <w:marTop w:val="115"/>
          <w:marBottom w:val="0"/>
          <w:divBdr>
            <w:top w:val="none" w:sz="0" w:space="0" w:color="auto"/>
            <w:left w:val="none" w:sz="0" w:space="0" w:color="auto"/>
            <w:bottom w:val="none" w:sz="0" w:space="0" w:color="auto"/>
            <w:right w:val="none" w:sz="0" w:space="0" w:color="auto"/>
          </w:divBdr>
        </w:div>
        <w:div w:id="141702660">
          <w:marLeft w:val="1282"/>
          <w:marRight w:val="0"/>
          <w:marTop w:val="115"/>
          <w:marBottom w:val="0"/>
          <w:divBdr>
            <w:top w:val="none" w:sz="0" w:space="0" w:color="auto"/>
            <w:left w:val="none" w:sz="0" w:space="0" w:color="auto"/>
            <w:bottom w:val="none" w:sz="0" w:space="0" w:color="auto"/>
            <w:right w:val="none" w:sz="0" w:space="0" w:color="auto"/>
          </w:divBdr>
        </w:div>
      </w:divsChild>
    </w:div>
    <w:div w:id="1383555253">
      <w:bodyDiv w:val="1"/>
      <w:marLeft w:val="0"/>
      <w:marRight w:val="0"/>
      <w:marTop w:val="0"/>
      <w:marBottom w:val="0"/>
      <w:divBdr>
        <w:top w:val="none" w:sz="0" w:space="0" w:color="auto"/>
        <w:left w:val="none" w:sz="0" w:space="0" w:color="auto"/>
        <w:bottom w:val="none" w:sz="0" w:space="0" w:color="auto"/>
        <w:right w:val="none" w:sz="0" w:space="0" w:color="auto"/>
      </w:divBdr>
      <w:divsChild>
        <w:div w:id="1351567613">
          <w:marLeft w:val="1570"/>
          <w:marRight w:val="0"/>
          <w:marTop w:val="115"/>
          <w:marBottom w:val="0"/>
          <w:divBdr>
            <w:top w:val="none" w:sz="0" w:space="0" w:color="auto"/>
            <w:left w:val="none" w:sz="0" w:space="0" w:color="auto"/>
            <w:bottom w:val="none" w:sz="0" w:space="0" w:color="auto"/>
            <w:right w:val="none" w:sz="0" w:space="0" w:color="auto"/>
          </w:divBdr>
        </w:div>
        <w:div w:id="973829736">
          <w:marLeft w:val="1570"/>
          <w:marRight w:val="0"/>
          <w:marTop w:val="115"/>
          <w:marBottom w:val="0"/>
          <w:divBdr>
            <w:top w:val="none" w:sz="0" w:space="0" w:color="auto"/>
            <w:left w:val="none" w:sz="0" w:space="0" w:color="auto"/>
            <w:bottom w:val="none" w:sz="0" w:space="0" w:color="auto"/>
            <w:right w:val="none" w:sz="0" w:space="0" w:color="auto"/>
          </w:divBdr>
        </w:div>
        <w:div w:id="273750883">
          <w:marLeft w:val="1570"/>
          <w:marRight w:val="0"/>
          <w:marTop w:val="115"/>
          <w:marBottom w:val="0"/>
          <w:divBdr>
            <w:top w:val="none" w:sz="0" w:space="0" w:color="auto"/>
            <w:left w:val="none" w:sz="0" w:space="0" w:color="auto"/>
            <w:bottom w:val="none" w:sz="0" w:space="0" w:color="auto"/>
            <w:right w:val="none" w:sz="0" w:space="0" w:color="auto"/>
          </w:divBdr>
        </w:div>
        <w:div w:id="610280161">
          <w:marLeft w:val="1570"/>
          <w:marRight w:val="0"/>
          <w:marTop w:val="115"/>
          <w:marBottom w:val="0"/>
          <w:divBdr>
            <w:top w:val="none" w:sz="0" w:space="0" w:color="auto"/>
            <w:left w:val="none" w:sz="0" w:space="0" w:color="auto"/>
            <w:bottom w:val="none" w:sz="0" w:space="0" w:color="auto"/>
            <w:right w:val="none" w:sz="0" w:space="0" w:color="auto"/>
          </w:divBdr>
        </w:div>
        <w:div w:id="505563016">
          <w:marLeft w:val="1570"/>
          <w:marRight w:val="0"/>
          <w:marTop w:val="115"/>
          <w:marBottom w:val="0"/>
          <w:divBdr>
            <w:top w:val="none" w:sz="0" w:space="0" w:color="auto"/>
            <w:left w:val="none" w:sz="0" w:space="0" w:color="auto"/>
            <w:bottom w:val="none" w:sz="0" w:space="0" w:color="auto"/>
            <w:right w:val="none" w:sz="0" w:space="0" w:color="auto"/>
          </w:divBdr>
        </w:div>
        <w:div w:id="1100297809">
          <w:marLeft w:val="1570"/>
          <w:marRight w:val="0"/>
          <w:marTop w:val="115"/>
          <w:marBottom w:val="0"/>
          <w:divBdr>
            <w:top w:val="none" w:sz="0" w:space="0" w:color="auto"/>
            <w:left w:val="none" w:sz="0" w:space="0" w:color="auto"/>
            <w:bottom w:val="none" w:sz="0" w:space="0" w:color="auto"/>
            <w:right w:val="none" w:sz="0" w:space="0" w:color="auto"/>
          </w:divBdr>
        </w:div>
      </w:divsChild>
    </w:div>
    <w:div w:id="1449280883">
      <w:bodyDiv w:val="1"/>
      <w:marLeft w:val="0"/>
      <w:marRight w:val="0"/>
      <w:marTop w:val="0"/>
      <w:marBottom w:val="0"/>
      <w:divBdr>
        <w:top w:val="none" w:sz="0" w:space="0" w:color="auto"/>
        <w:left w:val="none" w:sz="0" w:space="0" w:color="auto"/>
        <w:bottom w:val="none" w:sz="0" w:space="0" w:color="auto"/>
        <w:right w:val="none" w:sz="0" w:space="0" w:color="auto"/>
      </w:divBdr>
      <w:divsChild>
        <w:div w:id="1039865780">
          <w:marLeft w:val="1570"/>
          <w:marRight w:val="0"/>
          <w:marTop w:val="115"/>
          <w:marBottom w:val="0"/>
          <w:divBdr>
            <w:top w:val="none" w:sz="0" w:space="0" w:color="auto"/>
            <w:left w:val="none" w:sz="0" w:space="0" w:color="auto"/>
            <w:bottom w:val="none" w:sz="0" w:space="0" w:color="auto"/>
            <w:right w:val="none" w:sz="0" w:space="0" w:color="auto"/>
          </w:divBdr>
        </w:div>
        <w:div w:id="1377658123">
          <w:marLeft w:val="1570"/>
          <w:marRight w:val="0"/>
          <w:marTop w:val="115"/>
          <w:marBottom w:val="0"/>
          <w:divBdr>
            <w:top w:val="none" w:sz="0" w:space="0" w:color="auto"/>
            <w:left w:val="none" w:sz="0" w:space="0" w:color="auto"/>
            <w:bottom w:val="none" w:sz="0" w:space="0" w:color="auto"/>
            <w:right w:val="none" w:sz="0" w:space="0" w:color="auto"/>
          </w:divBdr>
        </w:div>
        <w:div w:id="1334334804">
          <w:marLeft w:val="1397"/>
          <w:marRight w:val="0"/>
          <w:marTop w:val="115"/>
          <w:marBottom w:val="0"/>
          <w:divBdr>
            <w:top w:val="none" w:sz="0" w:space="0" w:color="auto"/>
            <w:left w:val="none" w:sz="0" w:space="0" w:color="auto"/>
            <w:bottom w:val="none" w:sz="0" w:space="0" w:color="auto"/>
            <w:right w:val="none" w:sz="0" w:space="0" w:color="auto"/>
          </w:divBdr>
        </w:div>
        <w:div w:id="112790452">
          <w:marLeft w:val="1397"/>
          <w:marRight w:val="0"/>
          <w:marTop w:val="115"/>
          <w:marBottom w:val="0"/>
          <w:divBdr>
            <w:top w:val="none" w:sz="0" w:space="0" w:color="auto"/>
            <w:left w:val="none" w:sz="0" w:space="0" w:color="auto"/>
            <w:bottom w:val="none" w:sz="0" w:space="0" w:color="auto"/>
            <w:right w:val="none" w:sz="0" w:space="0" w:color="auto"/>
          </w:divBdr>
        </w:div>
        <w:div w:id="1930305804">
          <w:marLeft w:val="1397"/>
          <w:marRight w:val="0"/>
          <w:marTop w:val="115"/>
          <w:marBottom w:val="0"/>
          <w:divBdr>
            <w:top w:val="none" w:sz="0" w:space="0" w:color="auto"/>
            <w:left w:val="none" w:sz="0" w:space="0" w:color="auto"/>
            <w:bottom w:val="none" w:sz="0" w:space="0" w:color="auto"/>
            <w:right w:val="none" w:sz="0" w:space="0" w:color="auto"/>
          </w:divBdr>
        </w:div>
      </w:divsChild>
    </w:div>
    <w:div w:id="1530024369">
      <w:bodyDiv w:val="1"/>
      <w:marLeft w:val="0"/>
      <w:marRight w:val="0"/>
      <w:marTop w:val="0"/>
      <w:marBottom w:val="0"/>
      <w:divBdr>
        <w:top w:val="none" w:sz="0" w:space="0" w:color="auto"/>
        <w:left w:val="none" w:sz="0" w:space="0" w:color="auto"/>
        <w:bottom w:val="none" w:sz="0" w:space="0" w:color="auto"/>
        <w:right w:val="none" w:sz="0" w:space="0" w:color="auto"/>
      </w:divBdr>
      <w:divsChild>
        <w:div w:id="67965023">
          <w:marLeft w:val="1570"/>
          <w:marRight w:val="0"/>
          <w:marTop w:val="115"/>
          <w:marBottom w:val="0"/>
          <w:divBdr>
            <w:top w:val="none" w:sz="0" w:space="0" w:color="auto"/>
            <w:left w:val="none" w:sz="0" w:space="0" w:color="auto"/>
            <w:bottom w:val="none" w:sz="0" w:space="0" w:color="auto"/>
            <w:right w:val="none" w:sz="0" w:space="0" w:color="auto"/>
          </w:divBdr>
        </w:div>
        <w:div w:id="432819752">
          <w:marLeft w:val="1570"/>
          <w:marRight w:val="0"/>
          <w:marTop w:val="115"/>
          <w:marBottom w:val="0"/>
          <w:divBdr>
            <w:top w:val="none" w:sz="0" w:space="0" w:color="auto"/>
            <w:left w:val="none" w:sz="0" w:space="0" w:color="auto"/>
            <w:bottom w:val="none" w:sz="0" w:space="0" w:color="auto"/>
            <w:right w:val="none" w:sz="0" w:space="0" w:color="auto"/>
          </w:divBdr>
        </w:div>
        <w:div w:id="1698657140">
          <w:marLeft w:val="1570"/>
          <w:marRight w:val="0"/>
          <w:marTop w:val="115"/>
          <w:marBottom w:val="0"/>
          <w:divBdr>
            <w:top w:val="none" w:sz="0" w:space="0" w:color="auto"/>
            <w:left w:val="none" w:sz="0" w:space="0" w:color="auto"/>
            <w:bottom w:val="none" w:sz="0" w:space="0" w:color="auto"/>
            <w:right w:val="none" w:sz="0" w:space="0" w:color="auto"/>
          </w:divBdr>
        </w:div>
        <w:div w:id="1236549573">
          <w:marLeft w:val="1570"/>
          <w:marRight w:val="0"/>
          <w:marTop w:val="115"/>
          <w:marBottom w:val="0"/>
          <w:divBdr>
            <w:top w:val="none" w:sz="0" w:space="0" w:color="auto"/>
            <w:left w:val="none" w:sz="0" w:space="0" w:color="auto"/>
            <w:bottom w:val="none" w:sz="0" w:space="0" w:color="auto"/>
            <w:right w:val="none" w:sz="0" w:space="0" w:color="auto"/>
          </w:divBdr>
        </w:div>
        <w:div w:id="227544264">
          <w:marLeft w:val="1570"/>
          <w:marRight w:val="0"/>
          <w:marTop w:val="115"/>
          <w:marBottom w:val="0"/>
          <w:divBdr>
            <w:top w:val="none" w:sz="0" w:space="0" w:color="auto"/>
            <w:left w:val="none" w:sz="0" w:space="0" w:color="auto"/>
            <w:bottom w:val="none" w:sz="0" w:space="0" w:color="auto"/>
            <w:right w:val="none" w:sz="0" w:space="0" w:color="auto"/>
          </w:divBdr>
        </w:div>
      </w:divsChild>
    </w:div>
    <w:div w:id="1671830121">
      <w:bodyDiv w:val="1"/>
      <w:marLeft w:val="0"/>
      <w:marRight w:val="0"/>
      <w:marTop w:val="0"/>
      <w:marBottom w:val="0"/>
      <w:divBdr>
        <w:top w:val="none" w:sz="0" w:space="0" w:color="auto"/>
        <w:left w:val="none" w:sz="0" w:space="0" w:color="auto"/>
        <w:bottom w:val="none" w:sz="0" w:space="0" w:color="auto"/>
        <w:right w:val="none" w:sz="0" w:space="0" w:color="auto"/>
      </w:divBdr>
      <w:divsChild>
        <w:div w:id="572660660">
          <w:marLeft w:val="1570"/>
          <w:marRight w:val="0"/>
          <w:marTop w:val="115"/>
          <w:marBottom w:val="0"/>
          <w:divBdr>
            <w:top w:val="none" w:sz="0" w:space="0" w:color="auto"/>
            <w:left w:val="none" w:sz="0" w:space="0" w:color="auto"/>
            <w:bottom w:val="none" w:sz="0" w:space="0" w:color="auto"/>
            <w:right w:val="none" w:sz="0" w:space="0" w:color="auto"/>
          </w:divBdr>
        </w:div>
        <w:div w:id="1305620844">
          <w:marLeft w:val="1570"/>
          <w:marRight w:val="0"/>
          <w:marTop w:val="115"/>
          <w:marBottom w:val="0"/>
          <w:divBdr>
            <w:top w:val="none" w:sz="0" w:space="0" w:color="auto"/>
            <w:left w:val="none" w:sz="0" w:space="0" w:color="auto"/>
            <w:bottom w:val="none" w:sz="0" w:space="0" w:color="auto"/>
            <w:right w:val="none" w:sz="0" w:space="0" w:color="auto"/>
          </w:divBdr>
        </w:div>
        <w:div w:id="521668008">
          <w:marLeft w:val="1570"/>
          <w:marRight w:val="0"/>
          <w:marTop w:val="115"/>
          <w:marBottom w:val="0"/>
          <w:divBdr>
            <w:top w:val="none" w:sz="0" w:space="0" w:color="auto"/>
            <w:left w:val="none" w:sz="0" w:space="0" w:color="auto"/>
            <w:bottom w:val="none" w:sz="0" w:space="0" w:color="auto"/>
            <w:right w:val="none" w:sz="0" w:space="0" w:color="auto"/>
          </w:divBdr>
        </w:div>
        <w:div w:id="806361226">
          <w:marLeft w:val="2131"/>
          <w:marRight w:val="0"/>
          <w:marTop w:val="115"/>
          <w:marBottom w:val="0"/>
          <w:divBdr>
            <w:top w:val="none" w:sz="0" w:space="0" w:color="auto"/>
            <w:left w:val="none" w:sz="0" w:space="0" w:color="auto"/>
            <w:bottom w:val="none" w:sz="0" w:space="0" w:color="auto"/>
            <w:right w:val="none" w:sz="0" w:space="0" w:color="auto"/>
          </w:divBdr>
        </w:div>
        <w:div w:id="1668244728">
          <w:marLeft w:val="2131"/>
          <w:marRight w:val="0"/>
          <w:marTop w:val="115"/>
          <w:marBottom w:val="0"/>
          <w:divBdr>
            <w:top w:val="none" w:sz="0" w:space="0" w:color="auto"/>
            <w:left w:val="none" w:sz="0" w:space="0" w:color="auto"/>
            <w:bottom w:val="none" w:sz="0" w:space="0" w:color="auto"/>
            <w:right w:val="none" w:sz="0" w:space="0" w:color="auto"/>
          </w:divBdr>
        </w:div>
        <w:div w:id="731998685">
          <w:marLeft w:val="2131"/>
          <w:marRight w:val="0"/>
          <w:marTop w:val="115"/>
          <w:marBottom w:val="0"/>
          <w:divBdr>
            <w:top w:val="none" w:sz="0" w:space="0" w:color="auto"/>
            <w:left w:val="none" w:sz="0" w:space="0" w:color="auto"/>
            <w:bottom w:val="none" w:sz="0" w:space="0" w:color="auto"/>
            <w:right w:val="none" w:sz="0" w:space="0" w:color="auto"/>
          </w:divBdr>
        </w:div>
      </w:divsChild>
    </w:div>
    <w:div w:id="1676958106">
      <w:bodyDiv w:val="1"/>
      <w:marLeft w:val="0"/>
      <w:marRight w:val="0"/>
      <w:marTop w:val="0"/>
      <w:marBottom w:val="0"/>
      <w:divBdr>
        <w:top w:val="none" w:sz="0" w:space="0" w:color="auto"/>
        <w:left w:val="none" w:sz="0" w:space="0" w:color="auto"/>
        <w:bottom w:val="none" w:sz="0" w:space="0" w:color="auto"/>
        <w:right w:val="none" w:sz="0" w:space="0" w:color="auto"/>
      </w:divBdr>
      <w:divsChild>
        <w:div w:id="1285844491">
          <w:marLeft w:val="1411"/>
          <w:marRight w:val="0"/>
          <w:marTop w:val="115"/>
          <w:marBottom w:val="0"/>
          <w:divBdr>
            <w:top w:val="none" w:sz="0" w:space="0" w:color="auto"/>
            <w:left w:val="none" w:sz="0" w:space="0" w:color="auto"/>
            <w:bottom w:val="none" w:sz="0" w:space="0" w:color="auto"/>
            <w:right w:val="none" w:sz="0" w:space="0" w:color="auto"/>
          </w:divBdr>
        </w:div>
        <w:div w:id="1279140649">
          <w:marLeft w:val="1411"/>
          <w:marRight w:val="0"/>
          <w:marTop w:val="115"/>
          <w:marBottom w:val="0"/>
          <w:divBdr>
            <w:top w:val="none" w:sz="0" w:space="0" w:color="auto"/>
            <w:left w:val="none" w:sz="0" w:space="0" w:color="auto"/>
            <w:bottom w:val="none" w:sz="0" w:space="0" w:color="auto"/>
            <w:right w:val="none" w:sz="0" w:space="0" w:color="auto"/>
          </w:divBdr>
        </w:div>
        <w:div w:id="2060855353">
          <w:marLeft w:val="1411"/>
          <w:marRight w:val="0"/>
          <w:marTop w:val="115"/>
          <w:marBottom w:val="0"/>
          <w:divBdr>
            <w:top w:val="none" w:sz="0" w:space="0" w:color="auto"/>
            <w:left w:val="none" w:sz="0" w:space="0" w:color="auto"/>
            <w:bottom w:val="none" w:sz="0" w:space="0" w:color="auto"/>
            <w:right w:val="none" w:sz="0" w:space="0" w:color="auto"/>
          </w:divBdr>
        </w:div>
        <w:div w:id="788594831">
          <w:marLeft w:val="1411"/>
          <w:marRight w:val="0"/>
          <w:marTop w:val="115"/>
          <w:marBottom w:val="0"/>
          <w:divBdr>
            <w:top w:val="none" w:sz="0" w:space="0" w:color="auto"/>
            <w:left w:val="none" w:sz="0" w:space="0" w:color="auto"/>
            <w:bottom w:val="none" w:sz="0" w:space="0" w:color="auto"/>
            <w:right w:val="none" w:sz="0" w:space="0" w:color="auto"/>
          </w:divBdr>
        </w:div>
      </w:divsChild>
    </w:div>
    <w:div w:id="1721906236">
      <w:bodyDiv w:val="1"/>
      <w:marLeft w:val="0"/>
      <w:marRight w:val="0"/>
      <w:marTop w:val="0"/>
      <w:marBottom w:val="0"/>
      <w:divBdr>
        <w:top w:val="none" w:sz="0" w:space="0" w:color="auto"/>
        <w:left w:val="none" w:sz="0" w:space="0" w:color="auto"/>
        <w:bottom w:val="none" w:sz="0" w:space="0" w:color="auto"/>
        <w:right w:val="none" w:sz="0" w:space="0" w:color="auto"/>
      </w:divBdr>
      <w:divsChild>
        <w:div w:id="54209289">
          <w:marLeft w:val="1570"/>
          <w:marRight w:val="0"/>
          <w:marTop w:val="115"/>
          <w:marBottom w:val="0"/>
          <w:divBdr>
            <w:top w:val="none" w:sz="0" w:space="0" w:color="auto"/>
            <w:left w:val="none" w:sz="0" w:space="0" w:color="auto"/>
            <w:bottom w:val="none" w:sz="0" w:space="0" w:color="auto"/>
            <w:right w:val="none" w:sz="0" w:space="0" w:color="auto"/>
          </w:divBdr>
        </w:div>
        <w:div w:id="1620992039">
          <w:marLeft w:val="2131"/>
          <w:marRight w:val="0"/>
          <w:marTop w:val="115"/>
          <w:marBottom w:val="0"/>
          <w:divBdr>
            <w:top w:val="none" w:sz="0" w:space="0" w:color="auto"/>
            <w:left w:val="none" w:sz="0" w:space="0" w:color="auto"/>
            <w:bottom w:val="none" w:sz="0" w:space="0" w:color="auto"/>
            <w:right w:val="none" w:sz="0" w:space="0" w:color="auto"/>
          </w:divBdr>
        </w:div>
        <w:div w:id="1646812836">
          <w:marLeft w:val="2131"/>
          <w:marRight w:val="0"/>
          <w:marTop w:val="115"/>
          <w:marBottom w:val="0"/>
          <w:divBdr>
            <w:top w:val="none" w:sz="0" w:space="0" w:color="auto"/>
            <w:left w:val="none" w:sz="0" w:space="0" w:color="auto"/>
            <w:bottom w:val="none" w:sz="0" w:space="0" w:color="auto"/>
            <w:right w:val="none" w:sz="0" w:space="0" w:color="auto"/>
          </w:divBdr>
        </w:div>
      </w:divsChild>
    </w:div>
    <w:div w:id="1796604332">
      <w:bodyDiv w:val="1"/>
      <w:marLeft w:val="0"/>
      <w:marRight w:val="0"/>
      <w:marTop w:val="0"/>
      <w:marBottom w:val="0"/>
      <w:divBdr>
        <w:top w:val="none" w:sz="0" w:space="0" w:color="auto"/>
        <w:left w:val="none" w:sz="0" w:space="0" w:color="auto"/>
        <w:bottom w:val="none" w:sz="0" w:space="0" w:color="auto"/>
        <w:right w:val="none" w:sz="0" w:space="0" w:color="auto"/>
      </w:divBdr>
    </w:div>
    <w:div w:id="1834905119">
      <w:bodyDiv w:val="1"/>
      <w:marLeft w:val="0"/>
      <w:marRight w:val="0"/>
      <w:marTop w:val="0"/>
      <w:marBottom w:val="0"/>
      <w:divBdr>
        <w:top w:val="none" w:sz="0" w:space="0" w:color="auto"/>
        <w:left w:val="none" w:sz="0" w:space="0" w:color="auto"/>
        <w:bottom w:val="none" w:sz="0" w:space="0" w:color="auto"/>
        <w:right w:val="none" w:sz="0" w:space="0" w:color="auto"/>
      </w:divBdr>
      <w:divsChild>
        <w:div w:id="75514671">
          <w:marLeft w:val="547"/>
          <w:marRight w:val="0"/>
          <w:marTop w:val="115"/>
          <w:marBottom w:val="0"/>
          <w:divBdr>
            <w:top w:val="none" w:sz="0" w:space="0" w:color="auto"/>
            <w:left w:val="none" w:sz="0" w:space="0" w:color="auto"/>
            <w:bottom w:val="none" w:sz="0" w:space="0" w:color="auto"/>
            <w:right w:val="none" w:sz="0" w:space="0" w:color="auto"/>
          </w:divBdr>
        </w:div>
      </w:divsChild>
    </w:div>
    <w:div w:id="1835873847">
      <w:bodyDiv w:val="1"/>
      <w:marLeft w:val="0"/>
      <w:marRight w:val="0"/>
      <w:marTop w:val="0"/>
      <w:marBottom w:val="0"/>
      <w:divBdr>
        <w:top w:val="none" w:sz="0" w:space="0" w:color="auto"/>
        <w:left w:val="none" w:sz="0" w:space="0" w:color="auto"/>
        <w:bottom w:val="none" w:sz="0" w:space="0" w:color="auto"/>
        <w:right w:val="none" w:sz="0" w:space="0" w:color="auto"/>
      </w:divBdr>
    </w:div>
    <w:div w:id="1862930909">
      <w:bodyDiv w:val="1"/>
      <w:marLeft w:val="0"/>
      <w:marRight w:val="0"/>
      <w:marTop w:val="0"/>
      <w:marBottom w:val="0"/>
      <w:divBdr>
        <w:top w:val="none" w:sz="0" w:space="0" w:color="auto"/>
        <w:left w:val="none" w:sz="0" w:space="0" w:color="auto"/>
        <w:bottom w:val="none" w:sz="0" w:space="0" w:color="auto"/>
        <w:right w:val="none" w:sz="0" w:space="0" w:color="auto"/>
      </w:divBdr>
    </w:div>
    <w:div w:id="1905212192">
      <w:bodyDiv w:val="1"/>
      <w:marLeft w:val="0"/>
      <w:marRight w:val="0"/>
      <w:marTop w:val="0"/>
      <w:marBottom w:val="0"/>
      <w:divBdr>
        <w:top w:val="none" w:sz="0" w:space="0" w:color="auto"/>
        <w:left w:val="none" w:sz="0" w:space="0" w:color="auto"/>
        <w:bottom w:val="none" w:sz="0" w:space="0" w:color="auto"/>
        <w:right w:val="none" w:sz="0" w:space="0" w:color="auto"/>
      </w:divBdr>
      <w:divsChild>
        <w:div w:id="1008869197">
          <w:marLeft w:val="1282"/>
          <w:marRight w:val="0"/>
          <w:marTop w:val="115"/>
          <w:marBottom w:val="0"/>
          <w:divBdr>
            <w:top w:val="none" w:sz="0" w:space="0" w:color="auto"/>
            <w:left w:val="none" w:sz="0" w:space="0" w:color="auto"/>
            <w:bottom w:val="none" w:sz="0" w:space="0" w:color="auto"/>
            <w:right w:val="none" w:sz="0" w:space="0" w:color="auto"/>
          </w:divBdr>
        </w:div>
        <w:div w:id="1862549235">
          <w:marLeft w:val="1282"/>
          <w:marRight w:val="0"/>
          <w:marTop w:val="115"/>
          <w:marBottom w:val="0"/>
          <w:divBdr>
            <w:top w:val="none" w:sz="0" w:space="0" w:color="auto"/>
            <w:left w:val="none" w:sz="0" w:space="0" w:color="auto"/>
            <w:bottom w:val="none" w:sz="0" w:space="0" w:color="auto"/>
            <w:right w:val="none" w:sz="0" w:space="0" w:color="auto"/>
          </w:divBdr>
        </w:div>
        <w:div w:id="406730167">
          <w:marLeft w:val="1282"/>
          <w:marRight w:val="0"/>
          <w:marTop w:val="115"/>
          <w:marBottom w:val="0"/>
          <w:divBdr>
            <w:top w:val="none" w:sz="0" w:space="0" w:color="auto"/>
            <w:left w:val="none" w:sz="0" w:space="0" w:color="auto"/>
            <w:bottom w:val="none" w:sz="0" w:space="0" w:color="auto"/>
            <w:right w:val="none" w:sz="0" w:space="0" w:color="auto"/>
          </w:divBdr>
        </w:div>
        <w:div w:id="1043292439">
          <w:marLeft w:val="1282"/>
          <w:marRight w:val="0"/>
          <w:marTop w:val="115"/>
          <w:marBottom w:val="0"/>
          <w:divBdr>
            <w:top w:val="none" w:sz="0" w:space="0" w:color="auto"/>
            <w:left w:val="none" w:sz="0" w:space="0" w:color="auto"/>
            <w:bottom w:val="none" w:sz="0" w:space="0" w:color="auto"/>
            <w:right w:val="none" w:sz="0" w:space="0" w:color="auto"/>
          </w:divBdr>
        </w:div>
        <w:div w:id="1499689685">
          <w:marLeft w:val="1282"/>
          <w:marRight w:val="0"/>
          <w:marTop w:val="115"/>
          <w:marBottom w:val="0"/>
          <w:divBdr>
            <w:top w:val="none" w:sz="0" w:space="0" w:color="auto"/>
            <w:left w:val="none" w:sz="0" w:space="0" w:color="auto"/>
            <w:bottom w:val="none" w:sz="0" w:space="0" w:color="auto"/>
            <w:right w:val="none" w:sz="0" w:space="0" w:color="auto"/>
          </w:divBdr>
        </w:div>
      </w:divsChild>
    </w:div>
    <w:div w:id="1976597745">
      <w:bodyDiv w:val="1"/>
      <w:marLeft w:val="0"/>
      <w:marRight w:val="0"/>
      <w:marTop w:val="0"/>
      <w:marBottom w:val="0"/>
      <w:divBdr>
        <w:top w:val="none" w:sz="0" w:space="0" w:color="auto"/>
        <w:left w:val="none" w:sz="0" w:space="0" w:color="auto"/>
        <w:bottom w:val="none" w:sz="0" w:space="0" w:color="auto"/>
        <w:right w:val="none" w:sz="0" w:space="0" w:color="auto"/>
      </w:divBdr>
    </w:div>
    <w:div w:id="2000307985">
      <w:bodyDiv w:val="1"/>
      <w:marLeft w:val="0"/>
      <w:marRight w:val="0"/>
      <w:marTop w:val="0"/>
      <w:marBottom w:val="0"/>
      <w:divBdr>
        <w:top w:val="none" w:sz="0" w:space="0" w:color="auto"/>
        <w:left w:val="none" w:sz="0" w:space="0" w:color="auto"/>
        <w:bottom w:val="none" w:sz="0" w:space="0" w:color="auto"/>
        <w:right w:val="none" w:sz="0" w:space="0" w:color="auto"/>
      </w:divBdr>
      <w:divsChild>
        <w:div w:id="1658915618">
          <w:marLeft w:val="1138"/>
          <w:marRight w:val="0"/>
          <w:marTop w:val="115"/>
          <w:marBottom w:val="0"/>
          <w:divBdr>
            <w:top w:val="none" w:sz="0" w:space="0" w:color="auto"/>
            <w:left w:val="none" w:sz="0" w:space="0" w:color="auto"/>
            <w:bottom w:val="none" w:sz="0" w:space="0" w:color="auto"/>
            <w:right w:val="none" w:sz="0" w:space="0" w:color="auto"/>
          </w:divBdr>
        </w:div>
        <w:div w:id="347367540">
          <w:marLeft w:val="1138"/>
          <w:marRight w:val="0"/>
          <w:marTop w:val="115"/>
          <w:marBottom w:val="0"/>
          <w:divBdr>
            <w:top w:val="none" w:sz="0" w:space="0" w:color="auto"/>
            <w:left w:val="none" w:sz="0" w:space="0" w:color="auto"/>
            <w:bottom w:val="none" w:sz="0" w:space="0" w:color="auto"/>
            <w:right w:val="none" w:sz="0" w:space="0" w:color="auto"/>
          </w:divBdr>
        </w:div>
        <w:div w:id="1328051515">
          <w:marLeft w:val="1138"/>
          <w:marRight w:val="0"/>
          <w:marTop w:val="115"/>
          <w:marBottom w:val="0"/>
          <w:divBdr>
            <w:top w:val="none" w:sz="0" w:space="0" w:color="auto"/>
            <w:left w:val="none" w:sz="0" w:space="0" w:color="auto"/>
            <w:bottom w:val="none" w:sz="0" w:space="0" w:color="auto"/>
            <w:right w:val="none" w:sz="0" w:space="0" w:color="auto"/>
          </w:divBdr>
        </w:div>
        <w:div w:id="2030789214">
          <w:marLeft w:val="1138"/>
          <w:marRight w:val="0"/>
          <w:marTop w:val="115"/>
          <w:marBottom w:val="0"/>
          <w:divBdr>
            <w:top w:val="none" w:sz="0" w:space="0" w:color="auto"/>
            <w:left w:val="none" w:sz="0" w:space="0" w:color="auto"/>
            <w:bottom w:val="none" w:sz="0" w:space="0" w:color="auto"/>
            <w:right w:val="none" w:sz="0" w:space="0" w:color="auto"/>
          </w:divBdr>
        </w:div>
        <w:div w:id="1681855352">
          <w:marLeft w:val="1138"/>
          <w:marRight w:val="0"/>
          <w:marTop w:val="115"/>
          <w:marBottom w:val="0"/>
          <w:divBdr>
            <w:top w:val="none" w:sz="0" w:space="0" w:color="auto"/>
            <w:left w:val="none" w:sz="0" w:space="0" w:color="auto"/>
            <w:bottom w:val="none" w:sz="0" w:space="0" w:color="auto"/>
            <w:right w:val="none" w:sz="0" w:space="0" w:color="auto"/>
          </w:divBdr>
        </w:div>
        <w:div w:id="1922903747">
          <w:marLeft w:val="1138"/>
          <w:marRight w:val="0"/>
          <w:marTop w:val="115"/>
          <w:marBottom w:val="0"/>
          <w:divBdr>
            <w:top w:val="none" w:sz="0" w:space="0" w:color="auto"/>
            <w:left w:val="none" w:sz="0" w:space="0" w:color="auto"/>
            <w:bottom w:val="none" w:sz="0" w:space="0" w:color="auto"/>
            <w:right w:val="none" w:sz="0" w:space="0" w:color="auto"/>
          </w:divBdr>
        </w:div>
      </w:divsChild>
    </w:div>
    <w:div w:id="2014331296">
      <w:bodyDiv w:val="1"/>
      <w:marLeft w:val="0"/>
      <w:marRight w:val="0"/>
      <w:marTop w:val="0"/>
      <w:marBottom w:val="0"/>
      <w:divBdr>
        <w:top w:val="none" w:sz="0" w:space="0" w:color="auto"/>
        <w:left w:val="none" w:sz="0" w:space="0" w:color="auto"/>
        <w:bottom w:val="none" w:sz="0" w:space="0" w:color="auto"/>
        <w:right w:val="none" w:sz="0" w:space="0" w:color="auto"/>
      </w:divBdr>
      <w:divsChild>
        <w:div w:id="654837468">
          <w:marLeft w:val="1570"/>
          <w:marRight w:val="0"/>
          <w:marTop w:val="115"/>
          <w:marBottom w:val="0"/>
          <w:divBdr>
            <w:top w:val="none" w:sz="0" w:space="0" w:color="auto"/>
            <w:left w:val="none" w:sz="0" w:space="0" w:color="auto"/>
            <w:bottom w:val="none" w:sz="0" w:space="0" w:color="auto"/>
            <w:right w:val="none" w:sz="0" w:space="0" w:color="auto"/>
          </w:divBdr>
        </w:div>
        <w:div w:id="604384299">
          <w:marLeft w:val="1570"/>
          <w:marRight w:val="0"/>
          <w:marTop w:val="115"/>
          <w:marBottom w:val="0"/>
          <w:divBdr>
            <w:top w:val="none" w:sz="0" w:space="0" w:color="auto"/>
            <w:left w:val="none" w:sz="0" w:space="0" w:color="auto"/>
            <w:bottom w:val="none" w:sz="0" w:space="0" w:color="auto"/>
            <w:right w:val="none" w:sz="0" w:space="0" w:color="auto"/>
          </w:divBdr>
        </w:div>
        <w:div w:id="182286066">
          <w:marLeft w:val="1570"/>
          <w:marRight w:val="0"/>
          <w:marTop w:val="115"/>
          <w:marBottom w:val="0"/>
          <w:divBdr>
            <w:top w:val="none" w:sz="0" w:space="0" w:color="auto"/>
            <w:left w:val="none" w:sz="0" w:space="0" w:color="auto"/>
            <w:bottom w:val="none" w:sz="0" w:space="0" w:color="auto"/>
            <w:right w:val="none" w:sz="0" w:space="0" w:color="auto"/>
          </w:divBdr>
        </w:div>
        <w:div w:id="998507911">
          <w:marLeft w:val="1570"/>
          <w:marRight w:val="0"/>
          <w:marTop w:val="115"/>
          <w:marBottom w:val="0"/>
          <w:divBdr>
            <w:top w:val="none" w:sz="0" w:space="0" w:color="auto"/>
            <w:left w:val="none" w:sz="0" w:space="0" w:color="auto"/>
            <w:bottom w:val="none" w:sz="0" w:space="0" w:color="auto"/>
            <w:right w:val="none" w:sz="0" w:space="0" w:color="auto"/>
          </w:divBdr>
        </w:div>
        <w:div w:id="182670550">
          <w:marLeft w:val="1570"/>
          <w:marRight w:val="0"/>
          <w:marTop w:val="115"/>
          <w:marBottom w:val="0"/>
          <w:divBdr>
            <w:top w:val="none" w:sz="0" w:space="0" w:color="auto"/>
            <w:left w:val="none" w:sz="0" w:space="0" w:color="auto"/>
            <w:bottom w:val="none" w:sz="0" w:space="0" w:color="auto"/>
            <w:right w:val="none" w:sz="0" w:space="0" w:color="auto"/>
          </w:divBdr>
        </w:div>
        <w:div w:id="999306647">
          <w:marLeft w:val="1570"/>
          <w:marRight w:val="0"/>
          <w:marTop w:val="115"/>
          <w:marBottom w:val="0"/>
          <w:divBdr>
            <w:top w:val="none" w:sz="0" w:space="0" w:color="auto"/>
            <w:left w:val="none" w:sz="0" w:space="0" w:color="auto"/>
            <w:bottom w:val="none" w:sz="0" w:space="0" w:color="auto"/>
            <w:right w:val="none" w:sz="0" w:space="0" w:color="auto"/>
          </w:divBdr>
        </w:div>
      </w:divsChild>
    </w:div>
    <w:div w:id="2022589597">
      <w:bodyDiv w:val="1"/>
      <w:marLeft w:val="0"/>
      <w:marRight w:val="0"/>
      <w:marTop w:val="0"/>
      <w:marBottom w:val="0"/>
      <w:divBdr>
        <w:top w:val="none" w:sz="0" w:space="0" w:color="auto"/>
        <w:left w:val="none" w:sz="0" w:space="0" w:color="auto"/>
        <w:bottom w:val="none" w:sz="0" w:space="0" w:color="auto"/>
        <w:right w:val="none" w:sz="0" w:space="0" w:color="auto"/>
      </w:divBdr>
      <w:divsChild>
        <w:div w:id="1223448218">
          <w:marLeft w:val="547"/>
          <w:marRight w:val="0"/>
          <w:marTop w:val="115"/>
          <w:marBottom w:val="0"/>
          <w:divBdr>
            <w:top w:val="none" w:sz="0" w:space="0" w:color="auto"/>
            <w:left w:val="none" w:sz="0" w:space="0" w:color="auto"/>
            <w:bottom w:val="none" w:sz="0" w:space="0" w:color="auto"/>
            <w:right w:val="none" w:sz="0" w:space="0" w:color="auto"/>
          </w:divBdr>
        </w:div>
        <w:div w:id="1743913146">
          <w:marLeft w:val="547"/>
          <w:marRight w:val="0"/>
          <w:marTop w:val="115"/>
          <w:marBottom w:val="0"/>
          <w:divBdr>
            <w:top w:val="none" w:sz="0" w:space="0" w:color="auto"/>
            <w:left w:val="none" w:sz="0" w:space="0" w:color="auto"/>
            <w:bottom w:val="none" w:sz="0" w:space="0" w:color="auto"/>
            <w:right w:val="none" w:sz="0" w:space="0" w:color="auto"/>
          </w:divBdr>
        </w:div>
        <w:div w:id="1806921928">
          <w:marLeft w:val="547"/>
          <w:marRight w:val="0"/>
          <w:marTop w:val="115"/>
          <w:marBottom w:val="0"/>
          <w:divBdr>
            <w:top w:val="none" w:sz="0" w:space="0" w:color="auto"/>
            <w:left w:val="none" w:sz="0" w:space="0" w:color="auto"/>
            <w:bottom w:val="none" w:sz="0" w:space="0" w:color="auto"/>
            <w:right w:val="none" w:sz="0" w:space="0" w:color="auto"/>
          </w:divBdr>
        </w:div>
        <w:div w:id="1656294547">
          <w:marLeft w:val="547"/>
          <w:marRight w:val="0"/>
          <w:marTop w:val="115"/>
          <w:marBottom w:val="0"/>
          <w:divBdr>
            <w:top w:val="none" w:sz="0" w:space="0" w:color="auto"/>
            <w:left w:val="none" w:sz="0" w:space="0" w:color="auto"/>
            <w:bottom w:val="none" w:sz="0" w:space="0" w:color="auto"/>
            <w:right w:val="none" w:sz="0" w:space="0" w:color="auto"/>
          </w:divBdr>
        </w:div>
      </w:divsChild>
    </w:div>
    <w:div w:id="2096512707">
      <w:bodyDiv w:val="1"/>
      <w:marLeft w:val="0"/>
      <w:marRight w:val="0"/>
      <w:marTop w:val="0"/>
      <w:marBottom w:val="0"/>
      <w:divBdr>
        <w:top w:val="none" w:sz="0" w:space="0" w:color="auto"/>
        <w:left w:val="none" w:sz="0" w:space="0" w:color="auto"/>
        <w:bottom w:val="none" w:sz="0" w:space="0" w:color="auto"/>
        <w:right w:val="none" w:sz="0" w:space="0" w:color="auto"/>
      </w:divBdr>
    </w:div>
    <w:div w:id="2121100724">
      <w:bodyDiv w:val="1"/>
      <w:marLeft w:val="0"/>
      <w:marRight w:val="0"/>
      <w:marTop w:val="0"/>
      <w:marBottom w:val="0"/>
      <w:divBdr>
        <w:top w:val="none" w:sz="0" w:space="0" w:color="auto"/>
        <w:left w:val="none" w:sz="0" w:space="0" w:color="auto"/>
        <w:bottom w:val="none" w:sz="0" w:space="0" w:color="auto"/>
        <w:right w:val="none" w:sz="0" w:space="0" w:color="auto"/>
      </w:divBdr>
      <w:divsChild>
        <w:div w:id="798960211">
          <w:marLeft w:val="1570"/>
          <w:marRight w:val="0"/>
          <w:marTop w:val="115"/>
          <w:marBottom w:val="0"/>
          <w:divBdr>
            <w:top w:val="none" w:sz="0" w:space="0" w:color="auto"/>
            <w:left w:val="none" w:sz="0" w:space="0" w:color="auto"/>
            <w:bottom w:val="none" w:sz="0" w:space="0" w:color="auto"/>
            <w:right w:val="none" w:sz="0" w:space="0" w:color="auto"/>
          </w:divBdr>
        </w:div>
        <w:div w:id="1191842917">
          <w:marLeft w:val="1570"/>
          <w:marRight w:val="0"/>
          <w:marTop w:val="115"/>
          <w:marBottom w:val="0"/>
          <w:divBdr>
            <w:top w:val="none" w:sz="0" w:space="0" w:color="auto"/>
            <w:left w:val="none" w:sz="0" w:space="0" w:color="auto"/>
            <w:bottom w:val="none" w:sz="0" w:space="0" w:color="auto"/>
            <w:right w:val="none" w:sz="0" w:space="0" w:color="auto"/>
          </w:divBdr>
        </w:div>
        <w:div w:id="2100639755">
          <w:marLeft w:val="1570"/>
          <w:marRight w:val="0"/>
          <w:marTop w:val="115"/>
          <w:marBottom w:val="0"/>
          <w:divBdr>
            <w:top w:val="none" w:sz="0" w:space="0" w:color="auto"/>
            <w:left w:val="none" w:sz="0" w:space="0" w:color="auto"/>
            <w:bottom w:val="none" w:sz="0" w:space="0" w:color="auto"/>
            <w:right w:val="none" w:sz="0" w:space="0" w:color="auto"/>
          </w:divBdr>
        </w:div>
        <w:div w:id="1331789736">
          <w:marLeft w:val="2131"/>
          <w:marRight w:val="0"/>
          <w:marTop w:val="115"/>
          <w:marBottom w:val="0"/>
          <w:divBdr>
            <w:top w:val="none" w:sz="0" w:space="0" w:color="auto"/>
            <w:left w:val="none" w:sz="0" w:space="0" w:color="auto"/>
            <w:bottom w:val="none" w:sz="0" w:space="0" w:color="auto"/>
            <w:right w:val="none" w:sz="0" w:space="0" w:color="auto"/>
          </w:divBdr>
        </w:div>
        <w:div w:id="2111898124">
          <w:marLeft w:val="2131"/>
          <w:marRight w:val="0"/>
          <w:marTop w:val="115"/>
          <w:marBottom w:val="0"/>
          <w:divBdr>
            <w:top w:val="none" w:sz="0" w:space="0" w:color="auto"/>
            <w:left w:val="none" w:sz="0" w:space="0" w:color="auto"/>
            <w:bottom w:val="none" w:sz="0" w:space="0" w:color="auto"/>
            <w:right w:val="none" w:sz="0" w:space="0" w:color="auto"/>
          </w:divBdr>
        </w:div>
      </w:divsChild>
    </w:div>
    <w:div w:id="2127696120">
      <w:bodyDiv w:val="1"/>
      <w:marLeft w:val="0"/>
      <w:marRight w:val="0"/>
      <w:marTop w:val="0"/>
      <w:marBottom w:val="0"/>
      <w:divBdr>
        <w:top w:val="none" w:sz="0" w:space="0" w:color="auto"/>
        <w:left w:val="none" w:sz="0" w:space="0" w:color="auto"/>
        <w:bottom w:val="none" w:sz="0" w:space="0" w:color="auto"/>
        <w:right w:val="none" w:sz="0" w:space="0" w:color="auto"/>
      </w:divBdr>
      <w:divsChild>
        <w:div w:id="1787112451">
          <w:marLeft w:val="1138"/>
          <w:marRight w:val="0"/>
          <w:marTop w:val="115"/>
          <w:marBottom w:val="0"/>
          <w:divBdr>
            <w:top w:val="none" w:sz="0" w:space="0" w:color="auto"/>
            <w:left w:val="none" w:sz="0" w:space="0" w:color="auto"/>
            <w:bottom w:val="none" w:sz="0" w:space="0" w:color="auto"/>
            <w:right w:val="none" w:sz="0" w:space="0" w:color="auto"/>
          </w:divBdr>
        </w:div>
        <w:div w:id="362749034">
          <w:marLeft w:val="1138"/>
          <w:marRight w:val="0"/>
          <w:marTop w:val="115"/>
          <w:marBottom w:val="0"/>
          <w:divBdr>
            <w:top w:val="none" w:sz="0" w:space="0" w:color="auto"/>
            <w:left w:val="none" w:sz="0" w:space="0" w:color="auto"/>
            <w:bottom w:val="none" w:sz="0" w:space="0" w:color="auto"/>
            <w:right w:val="none" w:sz="0" w:space="0" w:color="auto"/>
          </w:divBdr>
        </w:div>
        <w:div w:id="597910388">
          <w:marLeft w:val="1138"/>
          <w:marRight w:val="0"/>
          <w:marTop w:val="115"/>
          <w:marBottom w:val="0"/>
          <w:divBdr>
            <w:top w:val="none" w:sz="0" w:space="0" w:color="auto"/>
            <w:left w:val="none" w:sz="0" w:space="0" w:color="auto"/>
            <w:bottom w:val="none" w:sz="0" w:space="0" w:color="auto"/>
            <w:right w:val="none" w:sz="0" w:space="0" w:color="auto"/>
          </w:divBdr>
        </w:div>
        <w:div w:id="298338149">
          <w:marLeft w:val="1138"/>
          <w:marRight w:val="0"/>
          <w:marTop w:val="115"/>
          <w:marBottom w:val="0"/>
          <w:divBdr>
            <w:top w:val="none" w:sz="0" w:space="0" w:color="auto"/>
            <w:left w:val="none" w:sz="0" w:space="0" w:color="auto"/>
            <w:bottom w:val="none" w:sz="0" w:space="0" w:color="auto"/>
            <w:right w:val="none" w:sz="0" w:space="0" w:color="auto"/>
          </w:divBdr>
        </w:div>
      </w:divsChild>
    </w:div>
    <w:div w:id="2129545228">
      <w:bodyDiv w:val="1"/>
      <w:marLeft w:val="0"/>
      <w:marRight w:val="0"/>
      <w:marTop w:val="0"/>
      <w:marBottom w:val="0"/>
      <w:divBdr>
        <w:top w:val="none" w:sz="0" w:space="0" w:color="auto"/>
        <w:left w:val="none" w:sz="0" w:space="0" w:color="auto"/>
        <w:bottom w:val="none" w:sz="0" w:space="0" w:color="auto"/>
        <w:right w:val="none" w:sz="0" w:space="0" w:color="auto"/>
      </w:divBdr>
      <w:divsChild>
        <w:div w:id="659508284">
          <w:marLeft w:val="547"/>
          <w:marRight w:val="0"/>
          <w:marTop w:val="115"/>
          <w:marBottom w:val="0"/>
          <w:divBdr>
            <w:top w:val="none" w:sz="0" w:space="0" w:color="auto"/>
            <w:left w:val="none" w:sz="0" w:space="0" w:color="auto"/>
            <w:bottom w:val="none" w:sz="0" w:space="0" w:color="auto"/>
            <w:right w:val="none" w:sz="0" w:space="0" w:color="auto"/>
          </w:divBdr>
        </w:div>
        <w:div w:id="1041594000">
          <w:marLeft w:val="547"/>
          <w:marRight w:val="0"/>
          <w:marTop w:val="115"/>
          <w:marBottom w:val="0"/>
          <w:divBdr>
            <w:top w:val="none" w:sz="0" w:space="0" w:color="auto"/>
            <w:left w:val="none" w:sz="0" w:space="0" w:color="auto"/>
            <w:bottom w:val="none" w:sz="0" w:space="0" w:color="auto"/>
            <w:right w:val="none" w:sz="0" w:space="0" w:color="auto"/>
          </w:divBdr>
        </w:div>
        <w:div w:id="276134940">
          <w:marLeft w:val="547"/>
          <w:marRight w:val="0"/>
          <w:marTop w:val="115"/>
          <w:marBottom w:val="0"/>
          <w:divBdr>
            <w:top w:val="none" w:sz="0" w:space="0" w:color="auto"/>
            <w:left w:val="none" w:sz="0" w:space="0" w:color="auto"/>
            <w:bottom w:val="none" w:sz="0" w:space="0" w:color="auto"/>
            <w:right w:val="none" w:sz="0" w:space="0" w:color="auto"/>
          </w:divBdr>
        </w:div>
        <w:div w:id="2053653417">
          <w:marLeft w:val="547"/>
          <w:marRight w:val="0"/>
          <w:marTop w:val="115"/>
          <w:marBottom w:val="0"/>
          <w:divBdr>
            <w:top w:val="none" w:sz="0" w:space="0" w:color="auto"/>
            <w:left w:val="none" w:sz="0" w:space="0" w:color="auto"/>
            <w:bottom w:val="none" w:sz="0" w:space="0" w:color="auto"/>
            <w:right w:val="none" w:sz="0" w:space="0" w:color="auto"/>
          </w:divBdr>
        </w:div>
        <w:div w:id="1481384614">
          <w:marLeft w:val="547"/>
          <w:marRight w:val="0"/>
          <w:marTop w:val="115"/>
          <w:marBottom w:val="0"/>
          <w:divBdr>
            <w:top w:val="none" w:sz="0" w:space="0" w:color="auto"/>
            <w:left w:val="none" w:sz="0" w:space="0" w:color="auto"/>
            <w:bottom w:val="none" w:sz="0" w:space="0" w:color="auto"/>
            <w:right w:val="none" w:sz="0" w:space="0" w:color="auto"/>
          </w:divBdr>
        </w:div>
        <w:div w:id="1097602399">
          <w:marLeft w:val="547"/>
          <w:marRight w:val="0"/>
          <w:marTop w:val="115"/>
          <w:marBottom w:val="0"/>
          <w:divBdr>
            <w:top w:val="none" w:sz="0" w:space="0" w:color="auto"/>
            <w:left w:val="none" w:sz="0" w:space="0" w:color="auto"/>
            <w:bottom w:val="none" w:sz="0" w:space="0" w:color="auto"/>
            <w:right w:val="none" w:sz="0" w:space="0" w:color="auto"/>
          </w:divBdr>
        </w:div>
        <w:div w:id="1728913019">
          <w:marLeft w:val="547"/>
          <w:marRight w:val="0"/>
          <w:marTop w:val="115"/>
          <w:marBottom w:val="0"/>
          <w:divBdr>
            <w:top w:val="none" w:sz="0" w:space="0" w:color="auto"/>
            <w:left w:val="none" w:sz="0" w:space="0" w:color="auto"/>
            <w:bottom w:val="none" w:sz="0" w:space="0" w:color="auto"/>
            <w:right w:val="none" w:sz="0" w:space="0" w:color="auto"/>
          </w:divBdr>
        </w:div>
        <w:div w:id="1587182189">
          <w:marLeft w:val="547"/>
          <w:marRight w:val="0"/>
          <w:marTop w:val="115"/>
          <w:marBottom w:val="0"/>
          <w:divBdr>
            <w:top w:val="none" w:sz="0" w:space="0" w:color="auto"/>
            <w:left w:val="none" w:sz="0" w:space="0" w:color="auto"/>
            <w:bottom w:val="none" w:sz="0" w:space="0" w:color="auto"/>
            <w:right w:val="none" w:sz="0" w:space="0" w:color="auto"/>
          </w:divBdr>
        </w:div>
        <w:div w:id="1693679118">
          <w:marLeft w:val="547"/>
          <w:marRight w:val="0"/>
          <w:marTop w:val="115"/>
          <w:marBottom w:val="0"/>
          <w:divBdr>
            <w:top w:val="none" w:sz="0" w:space="0" w:color="auto"/>
            <w:left w:val="none" w:sz="0" w:space="0" w:color="auto"/>
            <w:bottom w:val="none" w:sz="0" w:space="0" w:color="auto"/>
            <w:right w:val="none" w:sz="0" w:space="0" w:color="auto"/>
          </w:divBdr>
        </w:div>
        <w:div w:id="22075570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sis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2061</Words>
  <Characters>11753</Characters>
  <Application>Microsoft Office Word</Application>
  <DocSecurity>0</DocSecurity>
  <Lines>97</Lines>
  <Paragraphs>27</Paragraphs>
  <ScaleCrop>false</ScaleCrop>
  <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2020-07-13T06:37:00Z</dcterms:modified>
</cp:coreProperties>
</file>