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69" w:rsidRDefault="00F87769" w:rsidP="00F87769">
      <w:pPr>
        <w:spacing w:line="360" w:lineRule="exact"/>
        <w:ind w:firstLineChars="200" w:firstLine="4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本公司制定并实施《管理评审控制程序》，由总经理负责定期组织质量体系的管理评审，对质量管理体系的持续有效性、适宜性和充分性进行正式评价。</w:t>
      </w:r>
      <w:r>
        <w:rPr>
          <w:rFonts w:ascii="宋体" w:hAnsi="宋体" w:cs="宋体" w:hint="eastAsia"/>
          <w:szCs w:val="21"/>
        </w:rPr>
        <w:t> </w:t>
      </w:r>
    </w:p>
    <w:p w:rsidR="00F87769" w:rsidRDefault="00F87769" w:rsidP="00F87769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9.3.1</w:t>
      </w:r>
      <w:r>
        <w:rPr>
          <w:rFonts w:ascii="宋体" w:hAnsi="宋体" w:cs="宋体" w:hint="eastAsia"/>
          <w:szCs w:val="21"/>
        </w:rPr>
        <w:t>总经理按照计划的时间间隔评审本公司的质量管理体系，评审包括评价质量管理体系改进的机会和变更的需要。管理评审应按规定程序提前通知相关人员，以保证评审所需资料的准备完整、准确。</w:t>
      </w:r>
      <w:r>
        <w:rPr>
          <w:rFonts w:ascii="宋体" w:hAnsi="宋体" w:cs="宋体" w:hint="eastAsia"/>
          <w:szCs w:val="21"/>
        </w:rPr>
        <w:t> </w:t>
      </w:r>
    </w:p>
    <w:p w:rsidR="00F87769" w:rsidRDefault="00F87769" w:rsidP="00F87769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9.3.2</w:t>
      </w:r>
      <w:r>
        <w:rPr>
          <w:rFonts w:ascii="宋体" w:hAnsi="宋体" w:cs="宋体" w:hint="eastAsia"/>
          <w:szCs w:val="21"/>
        </w:rPr>
        <w:t>管理评审的输入</w:t>
      </w:r>
    </w:p>
    <w:p w:rsidR="00F87769" w:rsidRDefault="00F87769" w:rsidP="00F87769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包括：</w:t>
      </w:r>
      <w:r>
        <w:rPr>
          <w:rFonts w:ascii="宋体" w:hAnsi="宋体" w:cs="宋体" w:hint="eastAsia"/>
          <w:szCs w:val="21"/>
        </w:rPr>
        <w:t> </w:t>
      </w:r>
    </w:p>
    <w:p w:rsidR="00F87769" w:rsidRDefault="00F87769" w:rsidP="00F87769">
      <w:pPr>
        <w:spacing w:line="306" w:lineRule="auto"/>
        <w:ind w:right="2309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    a</w:t>
      </w:r>
      <w:r>
        <w:rPr>
          <w:rFonts w:ascii="宋体" w:hAnsi="宋体" w:cs="宋体" w:hint="eastAsia"/>
          <w:spacing w:val="-14"/>
          <w:szCs w:val="21"/>
        </w:rPr>
        <w:t>）</w:t>
      </w:r>
      <w:r>
        <w:rPr>
          <w:rFonts w:ascii="宋体" w:hAnsi="宋体" w:cs="宋体" w:hint="eastAsia"/>
          <w:szCs w:val="21"/>
        </w:rPr>
        <w:t>以往</w:t>
      </w:r>
      <w:r>
        <w:rPr>
          <w:rFonts w:ascii="宋体" w:hAnsi="宋体" w:cs="宋体" w:hint="eastAsia"/>
          <w:spacing w:val="-15"/>
          <w:szCs w:val="21"/>
        </w:rPr>
        <w:t>管</w:t>
      </w:r>
      <w:r>
        <w:rPr>
          <w:rFonts w:ascii="宋体" w:hAnsi="宋体" w:cs="宋体" w:hint="eastAsia"/>
          <w:szCs w:val="21"/>
        </w:rPr>
        <w:t>理</w:t>
      </w:r>
      <w:r>
        <w:rPr>
          <w:rFonts w:ascii="宋体" w:hAnsi="宋体" w:cs="宋体" w:hint="eastAsia"/>
          <w:spacing w:val="-14"/>
          <w:szCs w:val="21"/>
        </w:rPr>
        <w:t>评</w:t>
      </w:r>
      <w:r>
        <w:rPr>
          <w:rFonts w:ascii="宋体" w:hAnsi="宋体" w:cs="宋体" w:hint="eastAsia"/>
          <w:szCs w:val="21"/>
        </w:rPr>
        <w:t>审所</w:t>
      </w:r>
      <w:r>
        <w:rPr>
          <w:rFonts w:ascii="宋体" w:hAnsi="宋体" w:cs="宋体" w:hint="eastAsia"/>
          <w:spacing w:val="-15"/>
          <w:szCs w:val="21"/>
        </w:rPr>
        <w:t>采</w:t>
      </w:r>
      <w:r>
        <w:rPr>
          <w:rFonts w:ascii="宋体" w:hAnsi="宋体" w:cs="宋体" w:hint="eastAsia"/>
          <w:szCs w:val="21"/>
        </w:rPr>
        <w:t>取</w:t>
      </w:r>
      <w:r>
        <w:rPr>
          <w:rFonts w:ascii="宋体" w:hAnsi="宋体" w:cs="宋体" w:hint="eastAsia"/>
          <w:spacing w:val="-14"/>
          <w:szCs w:val="21"/>
        </w:rPr>
        <w:t>措</w:t>
      </w:r>
      <w:r>
        <w:rPr>
          <w:rFonts w:ascii="宋体" w:hAnsi="宋体" w:cs="宋体" w:hint="eastAsia"/>
          <w:szCs w:val="21"/>
        </w:rPr>
        <w:t>施</w:t>
      </w:r>
      <w:r>
        <w:rPr>
          <w:rFonts w:ascii="宋体" w:hAnsi="宋体" w:cs="宋体" w:hint="eastAsia"/>
          <w:spacing w:val="-15"/>
          <w:szCs w:val="21"/>
        </w:rPr>
        <w:t>的</w:t>
      </w:r>
      <w:r>
        <w:rPr>
          <w:rFonts w:ascii="宋体" w:hAnsi="宋体" w:cs="宋体" w:hint="eastAsia"/>
          <w:szCs w:val="21"/>
        </w:rPr>
        <w:t>情况；</w:t>
      </w:r>
    </w:p>
    <w:p w:rsidR="00F87769" w:rsidRDefault="00F87769" w:rsidP="00F87769">
      <w:pPr>
        <w:spacing w:line="306" w:lineRule="auto"/>
        <w:ind w:right="2309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    b</w:t>
      </w:r>
      <w:r>
        <w:rPr>
          <w:rFonts w:ascii="宋体" w:hAnsi="宋体" w:cs="宋体" w:hint="eastAsia"/>
          <w:spacing w:val="-15"/>
          <w:szCs w:val="21"/>
        </w:rPr>
        <w:t>）</w:t>
      </w:r>
      <w:r>
        <w:rPr>
          <w:rFonts w:ascii="宋体" w:hAnsi="宋体" w:cs="宋体" w:hint="eastAsia"/>
          <w:szCs w:val="21"/>
        </w:rPr>
        <w:t>与质</w:t>
      </w:r>
      <w:r>
        <w:rPr>
          <w:rFonts w:ascii="宋体" w:hAnsi="宋体" w:cs="宋体" w:hint="eastAsia"/>
          <w:spacing w:val="-15"/>
          <w:szCs w:val="21"/>
        </w:rPr>
        <w:t>量</w:t>
      </w:r>
      <w:r>
        <w:rPr>
          <w:rFonts w:ascii="宋体" w:hAnsi="宋体" w:cs="宋体" w:hint="eastAsia"/>
          <w:szCs w:val="21"/>
        </w:rPr>
        <w:t>管</w:t>
      </w:r>
      <w:r>
        <w:rPr>
          <w:rFonts w:ascii="宋体" w:hAnsi="宋体" w:cs="宋体" w:hint="eastAsia"/>
          <w:spacing w:val="-14"/>
          <w:szCs w:val="21"/>
        </w:rPr>
        <w:t>理</w:t>
      </w:r>
      <w:r>
        <w:rPr>
          <w:rFonts w:ascii="宋体" w:hAnsi="宋体" w:cs="宋体" w:hint="eastAsia"/>
          <w:szCs w:val="21"/>
        </w:rPr>
        <w:t>体系</w:t>
      </w:r>
      <w:r>
        <w:rPr>
          <w:rFonts w:ascii="宋体" w:hAnsi="宋体" w:cs="宋体" w:hint="eastAsia"/>
          <w:spacing w:val="-15"/>
          <w:szCs w:val="21"/>
        </w:rPr>
        <w:t>相</w:t>
      </w:r>
      <w:r>
        <w:rPr>
          <w:rFonts w:ascii="宋体" w:hAnsi="宋体" w:cs="宋体" w:hint="eastAsia"/>
          <w:szCs w:val="21"/>
        </w:rPr>
        <w:t>关</w:t>
      </w:r>
      <w:r>
        <w:rPr>
          <w:rFonts w:ascii="宋体" w:hAnsi="宋体" w:cs="宋体" w:hint="eastAsia"/>
          <w:spacing w:val="-14"/>
          <w:szCs w:val="21"/>
        </w:rPr>
        <w:t>的</w:t>
      </w:r>
      <w:r>
        <w:rPr>
          <w:rFonts w:ascii="宋体" w:hAnsi="宋体" w:cs="宋体" w:hint="eastAsia"/>
          <w:szCs w:val="21"/>
        </w:rPr>
        <w:t>内</w:t>
      </w:r>
      <w:r>
        <w:rPr>
          <w:rFonts w:ascii="宋体" w:hAnsi="宋体" w:cs="宋体" w:hint="eastAsia"/>
          <w:spacing w:val="-14"/>
          <w:szCs w:val="21"/>
        </w:rPr>
        <w:t>外</w:t>
      </w:r>
      <w:r>
        <w:rPr>
          <w:rFonts w:ascii="宋体" w:hAnsi="宋体" w:cs="宋体" w:hint="eastAsia"/>
          <w:szCs w:val="21"/>
        </w:rPr>
        <w:t>部因</w:t>
      </w:r>
      <w:r>
        <w:rPr>
          <w:rFonts w:ascii="宋体" w:hAnsi="宋体" w:cs="宋体" w:hint="eastAsia"/>
          <w:spacing w:val="-15"/>
          <w:szCs w:val="21"/>
        </w:rPr>
        <w:t>素</w:t>
      </w:r>
      <w:r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pacing w:val="-15"/>
          <w:szCs w:val="21"/>
        </w:rPr>
        <w:t>变</w:t>
      </w:r>
      <w:r>
        <w:rPr>
          <w:rFonts w:ascii="宋体" w:hAnsi="宋体" w:cs="宋体" w:hint="eastAsia"/>
          <w:szCs w:val="21"/>
        </w:rPr>
        <w:t>化；</w:t>
      </w:r>
    </w:p>
    <w:p w:rsidR="00F87769" w:rsidRDefault="00F87769" w:rsidP="00F87769">
      <w:pPr>
        <w:spacing w:before="35" w:line="312" w:lineRule="auto"/>
        <w:ind w:right="24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    c</w:t>
      </w:r>
      <w:r>
        <w:rPr>
          <w:rFonts w:ascii="宋体" w:hAnsi="宋体" w:cs="宋体" w:hint="eastAsia"/>
          <w:spacing w:val="-14"/>
          <w:szCs w:val="21"/>
        </w:rPr>
        <w:t>）</w:t>
      </w:r>
      <w:r>
        <w:rPr>
          <w:rFonts w:ascii="宋体" w:hAnsi="宋体" w:cs="宋体" w:hint="eastAsia"/>
          <w:szCs w:val="21"/>
        </w:rPr>
        <w:t>下列</w:t>
      </w:r>
      <w:r>
        <w:rPr>
          <w:rFonts w:ascii="宋体" w:hAnsi="宋体" w:cs="宋体" w:hint="eastAsia"/>
          <w:spacing w:val="-15"/>
          <w:szCs w:val="21"/>
        </w:rPr>
        <w:t>有</w:t>
      </w:r>
      <w:r>
        <w:rPr>
          <w:rFonts w:ascii="宋体" w:hAnsi="宋体" w:cs="宋体" w:hint="eastAsia"/>
          <w:szCs w:val="21"/>
        </w:rPr>
        <w:t>关</w:t>
      </w:r>
      <w:r>
        <w:rPr>
          <w:rFonts w:ascii="宋体" w:hAnsi="宋体" w:cs="宋体" w:hint="eastAsia"/>
          <w:spacing w:val="-14"/>
          <w:szCs w:val="21"/>
        </w:rPr>
        <w:t>质</w:t>
      </w:r>
      <w:r>
        <w:rPr>
          <w:rFonts w:ascii="宋体" w:hAnsi="宋体" w:cs="宋体" w:hint="eastAsia"/>
          <w:szCs w:val="21"/>
        </w:rPr>
        <w:t>量管</w:t>
      </w:r>
      <w:r>
        <w:rPr>
          <w:rFonts w:ascii="宋体" w:hAnsi="宋体" w:cs="宋体" w:hint="eastAsia"/>
          <w:spacing w:val="-15"/>
          <w:szCs w:val="21"/>
        </w:rPr>
        <w:t>理</w:t>
      </w:r>
      <w:r>
        <w:rPr>
          <w:rFonts w:ascii="宋体" w:hAnsi="宋体" w:cs="宋体" w:hint="eastAsia"/>
          <w:szCs w:val="21"/>
        </w:rPr>
        <w:t>体</w:t>
      </w:r>
      <w:r>
        <w:rPr>
          <w:rFonts w:ascii="宋体" w:hAnsi="宋体" w:cs="宋体" w:hint="eastAsia"/>
          <w:spacing w:val="-14"/>
          <w:szCs w:val="21"/>
        </w:rPr>
        <w:t>系</w:t>
      </w:r>
      <w:r>
        <w:rPr>
          <w:rFonts w:ascii="宋体" w:hAnsi="宋体" w:cs="宋体" w:hint="eastAsia"/>
          <w:szCs w:val="21"/>
        </w:rPr>
        <w:t>绩</w:t>
      </w:r>
      <w:r>
        <w:rPr>
          <w:rFonts w:ascii="宋体" w:hAnsi="宋体" w:cs="宋体" w:hint="eastAsia"/>
          <w:spacing w:val="-14"/>
          <w:szCs w:val="21"/>
        </w:rPr>
        <w:t>效</w:t>
      </w:r>
      <w:r>
        <w:rPr>
          <w:rFonts w:ascii="宋体" w:hAnsi="宋体" w:cs="宋体" w:hint="eastAsia"/>
          <w:spacing w:val="-1"/>
          <w:szCs w:val="21"/>
        </w:rPr>
        <w:t>和</w:t>
      </w:r>
      <w:r>
        <w:rPr>
          <w:rFonts w:ascii="宋体" w:hAnsi="宋体" w:cs="宋体" w:hint="eastAsia"/>
          <w:szCs w:val="21"/>
        </w:rPr>
        <w:t>有</w:t>
      </w:r>
      <w:r>
        <w:rPr>
          <w:rFonts w:ascii="宋体" w:hAnsi="宋体" w:cs="宋体" w:hint="eastAsia"/>
          <w:spacing w:val="-14"/>
          <w:szCs w:val="21"/>
        </w:rPr>
        <w:t>效</w:t>
      </w:r>
      <w:r>
        <w:rPr>
          <w:rFonts w:ascii="宋体" w:hAnsi="宋体" w:cs="宋体" w:hint="eastAsia"/>
          <w:szCs w:val="21"/>
        </w:rPr>
        <w:t>性</w:t>
      </w:r>
      <w:r>
        <w:rPr>
          <w:rFonts w:ascii="宋体" w:hAnsi="宋体" w:cs="宋体" w:hint="eastAsia"/>
          <w:spacing w:val="-15"/>
          <w:szCs w:val="21"/>
        </w:rPr>
        <w:t>的</w:t>
      </w:r>
      <w:r>
        <w:rPr>
          <w:rFonts w:ascii="宋体" w:hAnsi="宋体" w:cs="宋体" w:hint="eastAsia"/>
          <w:szCs w:val="21"/>
        </w:rPr>
        <w:t>信</w:t>
      </w:r>
      <w:r>
        <w:rPr>
          <w:rFonts w:ascii="宋体" w:hAnsi="宋体" w:cs="宋体" w:hint="eastAsia"/>
          <w:spacing w:val="-14"/>
          <w:szCs w:val="21"/>
        </w:rPr>
        <w:t>息</w:t>
      </w:r>
      <w:r>
        <w:rPr>
          <w:rFonts w:ascii="宋体" w:hAnsi="宋体" w:cs="宋体" w:hint="eastAsia"/>
          <w:szCs w:val="21"/>
        </w:rPr>
        <w:t>，包</w:t>
      </w:r>
      <w:r>
        <w:rPr>
          <w:rFonts w:ascii="宋体" w:hAnsi="宋体" w:cs="宋体" w:hint="eastAsia"/>
          <w:spacing w:val="-15"/>
          <w:szCs w:val="21"/>
        </w:rPr>
        <w:t>括</w:t>
      </w:r>
      <w:r>
        <w:rPr>
          <w:rFonts w:ascii="宋体" w:hAnsi="宋体" w:cs="宋体" w:hint="eastAsia"/>
          <w:szCs w:val="21"/>
        </w:rPr>
        <w:t>其</w:t>
      </w:r>
      <w:r>
        <w:rPr>
          <w:rFonts w:ascii="宋体" w:hAnsi="宋体" w:cs="宋体" w:hint="eastAsia"/>
          <w:spacing w:val="-14"/>
          <w:szCs w:val="21"/>
        </w:rPr>
        <w:t>趋</w:t>
      </w:r>
      <w:r>
        <w:rPr>
          <w:rFonts w:ascii="宋体" w:hAnsi="宋体" w:cs="宋体" w:hint="eastAsia"/>
          <w:szCs w:val="21"/>
        </w:rPr>
        <w:t>势：</w:t>
      </w:r>
    </w:p>
    <w:p w:rsidR="00F87769" w:rsidRDefault="00F87769" w:rsidP="00F87769">
      <w:pPr>
        <w:spacing w:before="35" w:line="312" w:lineRule="auto"/>
        <w:ind w:left="753" w:right="2410" w:hanging="216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w w:val="102"/>
          <w:szCs w:val="21"/>
        </w:rPr>
        <w:t xml:space="preserve">    </w:t>
      </w:r>
      <w:r>
        <w:rPr>
          <w:rFonts w:ascii="宋体" w:hAnsi="宋体" w:cs="宋体" w:hint="eastAsia"/>
          <w:spacing w:val="6"/>
          <w:szCs w:val="21"/>
        </w:rPr>
        <w:t>1</w:t>
      </w:r>
      <w:r>
        <w:rPr>
          <w:rFonts w:ascii="宋体" w:hAnsi="宋体" w:cs="宋体" w:hint="eastAsia"/>
          <w:spacing w:val="-15"/>
          <w:szCs w:val="21"/>
        </w:rPr>
        <w:t>）</w:t>
      </w:r>
      <w:r>
        <w:rPr>
          <w:rFonts w:ascii="宋体" w:hAnsi="宋体" w:cs="宋体" w:hint="eastAsia"/>
          <w:szCs w:val="21"/>
        </w:rPr>
        <w:t>顾客</w:t>
      </w:r>
      <w:r>
        <w:rPr>
          <w:rFonts w:ascii="宋体" w:hAnsi="宋体" w:cs="宋体" w:hint="eastAsia"/>
          <w:spacing w:val="-15"/>
          <w:szCs w:val="21"/>
        </w:rPr>
        <w:t>满</w:t>
      </w:r>
      <w:r>
        <w:rPr>
          <w:rFonts w:ascii="宋体" w:hAnsi="宋体" w:cs="宋体" w:hint="eastAsia"/>
          <w:szCs w:val="21"/>
        </w:rPr>
        <w:t>意</w:t>
      </w:r>
      <w:r>
        <w:rPr>
          <w:rFonts w:ascii="宋体" w:hAnsi="宋体" w:cs="宋体" w:hint="eastAsia"/>
          <w:spacing w:val="-14"/>
          <w:szCs w:val="21"/>
        </w:rPr>
        <w:t>和</w:t>
      </w:r>
      <w:r>
        <w:rPr>
          <w:rFonts w:ascii="宋体" w:hAnsi="宋体" w:cs="宋体" w:hint="eastAsia"/>
          <w:szCs w:val="21"/>
        </w:rPr>
        <w:t>相关</w:t>
      </w:r>
      <w:r>
        <w:rPr>
          <w:rFonts w:ascii="宋体" w:hAnsi="宋体" w:cs="宋体" w:hint="eastAsia"/>
          <w:spacing w:val="-15"/>
          <w:szCs w:val="21"/>
        </w:rPr>
        <w:t>方</w:t>
      </w:r>
      <w:r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pacing w:val="-14"/>
          <w:szCs w:val="21"/>
        </w:rPr>
        <w:t>反</w:t>
      </w:r>
      <w:r>
        <w:rPr>
          <w:rFonts w:ascii="宋体" w:hAnsi="宋体" w:cs="宋体" w:hint="eastAsia"/>
          <w:szCs w:val="21"/>
        </w:rPr>
        <w:t>馈；</w:t>
      </w:r>
    </w:p>
    <w:p w:rsidR="00F87769" w:rsidRDefault="00F87769" w:rsidP="00F87769">
      <w:pPr>
        <w:spacing w:before="30"/>
        <w:ind w:left="75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  2</w:t>
      </w:r>
      <w:r>
        <w:rPr>
          <w:rFonts w:ascii="宋体" w:hAnsi="宋体" w:cs="宋体" w:hint="eastAsia"/>
          <w:spacing w:val="-15"/>
          <w:szCs w:val="21"/>
        </w:rPr>
        <w:t>）</w:t>
      </w:r>
      <w:r>
        <w:rPr>
          <w:rFonts w:ascii="宋体" w:hAnsi="宋体" w:cs="宋体" w:hint="eastAsia"/>
          <w:szCs w:val="21"/>
        </w:rPr>
        <w:t>公司质量方针、质量目标和指标的适宜性和有效性；</w:t>
      </w:r>
      <w:r>
        <w:rPr>
          <w:rFonts w:ascii="宋体" w:hAnsi="宋体" w:cs="宋体" w:hint="eastAsia"/>
          <w:szCs w:val="21"/>
        </w:rPr>
        <w:t> </w:t>
      </w:r>
    </w:p>
    <w:p w:rsidR="00F87769" w:rsidRDefault="00F87769" w:rsidP="00F87769">
      <w:pPr>
        <w:spacing w:before="79"/>
        <w:ind w:left="75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  3</w:t>
      </w:r>
      <w:r>
        <w:rPr>
          <w:rFonts w:ascii="宋体" w:hAnsi="宋体" w:cs="宋体" w:hint="eastAsia"/>
          <w:spacing w:val="-15"/>
          <w:szCs w:val="21"/>
        </w:rPr>
        <w:t>）</w:t>
      </w:r>
      <w:r>
        <w:rPr>
          <w:rFonts w:ascii="宋体" w:hAnsi="宋体" w:cs="宋体" w:hint="eastAsia"/>
          <w:szCs w:val="21"/>
        </w:rPr>
        <w:t>过程</w:t>
      </w:r>
      <w:r>
        <w:rPr>
          <w:rFonts w:ascii="宋体" w:hAnsi="宋体" w:cs="宋体" w:hint="eastAsia"/>
          <w:spacing w:val="-15"/>
          <w:szCs w:val="21"/>
        </w:rPr>
        <w:t>绩</w:t>
      </w:r>
      <w:r>
        <w:rPr>
          <w:rFonts w:ascii="宋体" w:hAnsi="宋体" w:cs="宋体" w:hint="eastAsia"/>
          <w:szCs w:val="21"/>
        </w:rPr>
        <w:t>效</w:t>
      </w:r>
      <w:r>
        <w:rPr>
          <w:rFonts w:ascii="宋体" w:hAnsi="宋体" w:cs="宋体" w:hint="eastAsia"/>
          <w:spacing w:val="-14"/>
          <w:szCs w:val="21"/>
        </w:rPr>
        <w:t>以</w:t>
      </w:r>
      <w:r>
        <w:rPr>
          <w:rFonts w:ascii="宋体" w:hAnsi="宋体" w:cs="宋体" w:hint="eastAsia"/>
          <w:szCs w:val="21"/>
        </w:rPr>
        <w:t>及产</w:t>
      </w:r>
      <w:r>
        <w:rPr>
          <w:rFonts w:ascii="宋体" w:hAnsi="宋体" w:cs="宋体" w:hint="eastAsia"/>
          <w:spacing w:val="-15"/>
          <w:szCs w:val="21"/>
        </w:rPr>
        <w:t>品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 w:hint="eastAsia"/>
          <w:spacing w:val="-14"/>
          <w:szCs w:val="21"/>
        </w:rPr>
        <w:t>服</w:t>
      </w:r>
      <w:r>
        <w:rPr>
          <w:rFonts w:ascii="宋体" w:hAnsi="宋体" w:cs="宋体" w:hint="eastAsia"/>
          <w:szCs w:val="21"/>
        </w:rPr>
        <w:t>务</w:t>
      </w:r>
      <w:r>
        <w:rPr>
          <w:rFonts w:ascii="宋体" w:hAnsi="宋体" w:cs="宋体" w:hint="eastAsia"/>
          <w:spacing w:val="-15"/>
          <w:szCs w:val="21"/>
        </w:rPr>
        <w:t>的</w:t>
      </w:r>
      <w:r>
        <w:rPr>
          <w:rFonts w:ascii="宋体" w:hAnsi="宋体" w:cs="宋体" w:hint="eastAsia"/>
          <w:szCs w:val="21"/>
        </w:rPr>
        <w:t>符合</w:t>
      </w:r>
      <w:r>
        <w:rPr>
          <w:rFonts w:ascii="宋体" w:hAnsi="宋体" w:cs="宋体" w:hint="eastAsia"/>
          <w:spacing w:val="-15"/>
          <w:szCs w:val="21"/>
        </w:rPr>
        <w:t>性</w:t>
      </w:r>
      <w:r>
        <w:rPr>
          <w:rFonts w:ascii="宋体" w:hAnsi="宋体" w:cs="宋体" w:hint="eastAsia"/>
          <w:szCs w:val="21"/>
        </w:rPr>
        <w:t>；</w:t>
      </w:r>
    </w:p>
    <w:p w:rsidR="00F87769" w:rsidRDefault="00F87769" w:rsidP="00F87769">
      <w:pPr>
        <w:spacing w:before="94"/>
        <w:ind w:left="75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  4</w:t>
      </w:r>
      <w:r>
        <w:rPr>
          <w:rFonts w:ascii="宋体" w:hAnsi="宋体" w:cs="宋体" w:hint="eastAsia"/>
          <w:spacing w:val="-15"/>
          <w:szCs w:val="21"/>
        </w:rPr>
        <w:t>）</w:t>
      </w:r>
      <w:r>
        <w:rPr>
          <w:rFonts w:ascii="宋体" w:hAnsi="宋体" w:cs="宋体" w:hint="eastAsia"/>
          <w:szCs w:val="21"/>
        </w:rPr>
        <w:t>不合</w:t>
      </w:r>
      <w:r>
        <w:rPr>
          <w:rFonts w:ascii="宋体" w:hAnsi="宋体" w:cs="宋体" w:hint="eastAsia"/>
          <w:spacing w:val="-15"/>
          <w:szCs w:val="21"/>
        </w:rPr>
        <w:t>格</w:t>
      </w:r>
      <w:r>
        <w:rPr>
          <w:rFonts w:ascii="宋体" w:hAnsi="宋体" w:cs="宋体" w:hint="eastAsia"/>
          <w:szCs w:val="21"/>
        </w:rPr>
        <w:t>以</w:t>
      </w:r>
      <w:r>
        <w:rPr>
          <w:rFonts w:ascii="宋体" w:hAnsi="宋体" w:cs="宋体" w:hint="eastAsia"/>
          <w:spacing w:val="-14"/>
          <w:szCs w:val="21"/>
        </w:rPr>
        <w:t>及</w:t>
      </w:r>
      <w:r>
        <w:rPr>
          <w:rFonts w:ascii="宋体" w:hAnsi="宋体" w:cs="宋体" w:hint="eastAsia"/>
          <w:szCs w:val="21"/>
        </w:rPr>
        <w:t>纠正及预防措施执行情况及其有效性；</w:t>
      </w:r>
      <w:r>
        <w:rPr>
          <w:rFonts w:ascii="宋体" w:hAnsi="宋体" w:cs="宋体" w:hint="eastAsia"/>
          <w:szCs w:val="21"/>
        </w:rPr>
        <w:t> </w:t>
      </w:r>
    </w:p>
    <w:p w:rsidR="00F87769" w:rsidRDefault="00F87769" w:rsidP="00F87769">
      <w:pPr>
        <w:spacing w:line="360" w:lineRule="exact"/>
        <w:ind w:left="75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  5</w:t>
      </w:r>
      <w:r>
        <w:rPr>
          <w:rFonts w:ascii="宋体" w:hAnsi="宋体" w:cs="宋体" w:hint="eastAsia"/>
          <w:spacing w:val="-15"/>
          <w:szCs w:val="21"/>
        </w:rPr>
        <w:t>）</w:t>
      </w:r>
      <w:r>
        <w:rPr>
          <w:rFonts w:ascii="宋体" w:hAnsi="宋体" w:cs="宋体" w:hint="eastAsia"/>
          <w:szCs w:val="21"/>
        </w:rPr>
        <w:t>监视</w:t>
      </w:r>
      <w:r>
        <w:rPr>
          <w:rFonts w:ascii="宋体" w:hAnsi="宋体" w:cs="宋体" w:hint="eastAsia"/>
          <w:spacing w:val="-15"/>
          <w:szCs w:val="21"/>
        </w:rPr>
        <w:t>和</w:t>
      </w:r>
      <w:r>
        <w:rPr>
          <w:rFonts w:ascii="宋体" w:hAnsi="宋体" w:cs="宋体" w:hint="eastAsia"/>
          <w:szCs w:val="21"/>
        </w:rPr>
        <w:t>测</w:t>
      </w:r>
      <w:r>
        <w:rPr>
          <w:rFonts w:ascii="宋体" w:hAnsi="宋体" w:cs="宋体" w:hint="eastAsia"/>
          <w:spacing w:val="-14"/>
          <w:szCs w:val="21"/>
        </w:rPr>
        <w:t>量</w:t>
      </w:r>
      <w:r>
        <w:rPr>
          <w:rFonts w:ascii="宋体" w:hAnsi="宋体" w:cs="宋体" w:hint="eastAsia"/>
          <w:szCs w:val="21"/>
        </w:rPr>
        <w:t>结果；</w:t>
      </w:r>
    </w:p>
    <w:p w:rsidR="00F87769" w:rsidRDefault="00F87769" w:rsidP="00F87769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>d</w:t>
      </w:r>
      <w:r>
        <w:rPr>
          <w:rFonts w:ascii="宋体" w:hAnsi="宋体" w:cs="宋体" w:hint="eastAsia"/>
        </w:rPr>
        <w:t>）资源的充分性；</w:t>
      </w:r>
    </w:p>
    <w:p w:rsidR="00F87769" w:rsidRDefault="00F87769" w:rsidP="00F8776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e</w:t>
      </w:r>
      <w:r>
        <w:rPr>
          <w:rFonts w:ascii="宋体" w:hAnsi="宋体" w:cs="宋体" w:hint="eastAsia"/>
        </w:rPr>
        <w:t>）应对风险和机遇所采取措施的有效性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见</w:t>
      </w:r>
      <w:r>
        <w:rPr>
          <w:rFonts w:ascii="宋体" w:hAnsi="宋体" w:cs="宋体" w:hint="eastAsia"/>
        </w:rPr>
        <w:t>6.6.1);</w:t>
      </w:r>
    </w:p>
    <w:p w:rsidR="00F87769" w:rsidRDefault="00F87769" w:rsidP="00F87769">
      <w:pPr>
        <w:spacing w:line="360" w:lineRule="exact"/>
        <w:rPr>
          <w:rFonts w:ascii="宋体" w:hAnsi="宋体"/>
        </w:rPr>
      </w:pPr>
      <w:r>
        <w:rPr>
          <w:rFonts w:ascii="宋体" w:hAnsi="宋体" w:cs="宋体" w:hint="eastAsia"/>
        </w:rPr>
        <w:t xml:space="preserve">     f</w:t>
      </w:r>
      <w:r>
        <w:rPr>
          <w:rFonts w:ascii="宋体" w:hAnsi="宋体" w:cs="宋体" w:hint="eastAsia"/>
        </w:rPr>
        <w:t>）改进的机会。</w:t>
      </w:r>
    </w:p>
    <w:p w:rsidR="00F87769" w:rsidRDefault="00F87769" w:rsidP="00F87769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9.3.3</w:t>
      </w:r>
      <w:r>
        <w:rPr>
          <w:rFonts w:ascii="宋体" w:hAnsi="宋体" w:hint="eastAsia"/>
        </w:rPr>
        <w:t>管理评审输出</w:t>
      </w:r>
    </w:p>
    <w:p w:rsidR="00F87769" w:rsidRDefault="00F87769" w:rsidP="00F87769">
      <w:pPr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管理评审的输出应包括与下列事项相关的决定和措施：</w:t>
      </w:r>
      <w:r>
        <w:rPr>
          <w:rFonts w:ascii="宋体" w:hAnsi="宋体" w:hint="eastAsia"/>
        </w:rPr>
        <w:t xml:space="preserve"> </w:t>
      </w:r>
    </w:p>
    <w:p w:rsidR="00F87769" w:rsidRDefault="00F87769" w:rsidP="00F87769">
      <w:pPr>
        <w:spacing w:line="360" w:lineRule="exact"/>
        <w:ind w:firstLineChars="200" w:firstLine="4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a) </w:t>
      </w:r>
      <w:r>
        <w:rPr>
          <w:rFonts w:ascii="宋体" w:hAnsi="宋体" w:cs="宋体" w:hint="eastAsia"/>
          <w:szCs w:val="21"/>
        </w:rPr>
        <w:t>改进的机会；</w:t>
      </w:r>
      <w:r>
        <w:rPr>
          <w:rFonts w:ascii="宋体" w:hAnsi="宋体" w:cs="宋体" w:hint="eastAsia"/>
          <w:szCs w:val="21"/>
        </w:rPr>
        <w:t>   </w:t>
      </w:r>
    </w:p>
    <w:p w:rsidR="00F87769" w:rsidRDefault="00F87769" w:rsidP="00F87769">
      <w:pPr>
        <w:spacing w:line="360" w:lineRule="exact"/>
        <w:ind w:firstLineChars="200" w:firstLine="4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b) </w:t>
      </w:r>
      <w:r>
        <w:rPr>
          <w:rFonts w:ascii="宋体" w:hAnsi="宋体" w:cs="宋体" w:hint="eastAsia"/>
          <w:szCs w:val="21"/>
        </w:rPr>
        <w:t>质量管理体系所需的变更；</w:t>
      </w:r>
    </w:p>
    <w:p w:rsidR="00F87769" w:rsidRDefault="00F87769" w:rsidP="00F87769">
      <w:pPr>
        <w:spacing w:line="360" w:lineRule="exact"/>
        <w:ind w:firstLineChars="200" w:firstLine="4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c) </w:t>
      </w:r>
      <w:r>
        <w:rPr>
          <w:rFonts w:ascii="宋体" w:hAnsi="宋体" w:cs="宋体" w:hint="eastAsia"/>
          <w:szCs w:val="21"/>
        </w:rPr>
        <w:t>资源需求。</w:t>
      </w:r>
    </w:p>
    <w:p w:rsidR="00F87769" w:rsidRDefault="00F87769" w:rsidP="00F87769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9.3.4</w:t>
      </w:r>
      <w:r>
        <w:rPr>
          <w:rFonts w:ascii="宋体" w:hAnsi="宋体" w:cs="宋体" w:hint="eastAsia"/>
          <w:szCs w:val="21"/>
        </w:rPr>
        <w:t>管理者代表负责组织编制管理评审报告，并报总经理审批，并保存相关记录。</w:t>
      </w:r>
      <w:r>
        <w:rPr>
          <w:rFonts w:ascii="宋体" w:hAnsi="宋体" w:cs="宋体" w:hint="eastAsia"/>
          <w:szCs w:val="21"/>
        </w:rPr>
        <w:t> </w:t>
      </w:r>
    </w:p>
    <w:p w:rsidR="00F87769" w:rsidRDefault="00F87769" w:rsidP="00F87769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9.3.5</w:t>
      </w:r>
      <w:r>
        <w:rPr>
          <w:rFonts w:ascii="宋体" w:hAnsi="宋体" w:cs="宋体" w:hint="eastAsia"/>
          <w:szCs w:val="21"/>
        </w:rPr>
        <w:t>有关整改措施应由相关责任部门分析原因，及时启动纠正预防措施，管理者代表负责组织跟踪验证。</w:t>
      </w:r>
    </w:p>
    <w:p w:rsidR="00F87769" w:rsidRDefault="00F87769" w:rsidP="00F87769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9.3.6 </w:t>
      </w:r>
      <w:r>
        <w:rPr>
          <w:rFonts w:ascii="宋体" w:hAnsi="宋体" w:cs="宋体" w:hint="eastAsia"/>
          <w:szCs w:val="21"/>
        </w:rPr>
        <w:t>公司应保留作为管理评审结果证据的形成文件的信息。</w:t>
      </w:r>
    </w:p>
    <w:p w:rsidR="004358AB" w:rsidRDefault="004358AB" w:rsidP="00D31D50">
      <w:pPr>
        <w:spacing w:line="220" w:lineRule="atLeast"/>
      </w:pPr>
    </w:p>
    <w:p w:rsidR="008347F4" w:rsidRDefault="008347F4" w:rsidP="00D31D50">
      <w:pPr>
        <w:spacing w:line="220" w:lineRule="atLeast"/>
      </w:pPr>
    </w:p>
    <w:p w:rsidR="008347F4" w:rsidRDefault="008347F4" w:rsidP="00D31D50">
      <w:pPr>
        <w:spacing w:line="220" w:lineRule="atLeast"/>
      </w:pPr>
    </w:p>
    <w:p w:rsidR="00E96DA0" w:rsidRPr="004651A0" w:rsidRDefault="00E96DA0" w:rsidP="00E96DA0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E96DA0" w:rsidRPr="004651A0" w:rsidRDefault="00E96DA0" w:rsidP="00E96DA0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4B58DE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E96DA0" w:rsidRPr="004651A0" w:rsidRDefault="00E96DA0" w:rsidP="00E96DA0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8347F4" w:rsidRDefault="008347F4" w:rsidP="00D31D50">
      <w:pPr>
        <w:spacing w:line="220" w:lineRule="atLeast"/>
      </w:pPr>
    </w:p>
    <w:sectPr w:rsidR="008347F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61" w:rsidRDefault="00865C61" w:rsidP="00F87769">
      <w:pPr>
        <w:spacing w:after="0"/>
      </w:pPr>
      <w:r>
        <w:separator/>
      </w:r>
    </w:p>
  </w:endnote>
  <w:endnote w:type="continuationSeparator" w:id="0">
    <w:p w:rsidR="00865C61" w:rsidRDefault="00865C61" w:rsidP="00F877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61" w:rsidRDefault="00865C61" w:rsidP="00F87769">
      <w:pPr>
        <w:spacing w:after="0"/>
      </w:pPr>
      <w:r>
        <w:separator/>
      </w:r>
    </w:p>
  </w:footnote>
  <w:footnote w:type="continuationSeparator" w:id="0">
    <w:p w:rsidR="00865C61" w:rsidRDefault="00865C61" w:rsidP="00F877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7613"/>
    <w:rsid w:val="00323B43"/>
    <w:rsid w:val="003D37D8"/>
    <w:rsid w:val="00426133"/>
    <w:rsid w:val="004358AB"/>
    <w:rsid w:val="004B58DE"/>
    <w:rsid w:val="007121C3"/>
    <w:rsid w:val="007219AD"/>
    <w:rsid w:val="008347F4"/>
    <w:rsid w:val="00865C61"/>
    <w:rsid w:val="008B21D1"/>
    <w:rsid w:val="008B7726"/>
    <w:rsid w:val="008D6312"/>
    <w:rsid w:val="00C2296C"/>
    <w:rsid w:val="00D31D50"/>
    <w:rsid w:val="00DB46AB"/>
    <w:rsid w:val="00E96DA0"/>
    <w:rsid w:val="00F8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7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7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7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769"/>
    <w:rPr>
      <w:rFonts w:ascii="Tahoma" w:hAnsi="Tahoma"/>
      <w:sz w:val="18"/>
      <w:szCs w:val="18"/>
    </w:rPr>
  </w:style>
  <w:style w:type="character" w:styleId="a5">
    <w:name w:val="Hyperlink"/>
    <w:basedOn w:val="a0"/>
    <w:rsid w:val="00E9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2020-07-13T06:29:00Z</dcterms:modified>
</cp:coreProperties>
</file>