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59" w:rsidRDefault="00184659" w:rsidP="00184659">
      <w:pPr>
        <w:spacing w:line="360" w:lineRule="auto"/>
        <w:ind w:firstLineChars="1370" w:firstLine="3851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管理评审报告</w:t>
      </w:r>
    </w:p>
    <w:p w:rsidR="00184659" w:rsidRDefault="00184659" w:rsidP="00184659">
      <w:pPr>
        <w:spacing w:line="360" w:lineRule="auto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编 号：JL-9.3-04</w:t>
      </w:r>
      <w:r>
        <w:rPr>
          <w:rFonts w:ascii="宋体" w:eastAsia="宋体" w:hAnsi="宋体" w:cs="宋体" w:hint="eastAsia"/>
          <w:snapToGrid w:val="0"/>
          <w:sz w:val="24"/>
          <w:szCs w:val="24"/>
        </w:rPr>
        <w:t xml:space="preserve">    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一、评审目的：评价我公司的质量、管理体系与GB/T19001-2016标准的符合性，评价其适宜性、充分性和有效性。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二、评审范围：公司的质量体系覆盖的所有部门及相关活动。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三、评审依据：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1、GB/T19001-2016标准；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2、公司的质量、管理体系文件；</w:t>
      </w:r>
    </w:p>
    <w:p w:rsidR="00184659" w:rsidRDefault="00184659" w:rsidP="00184659">
      <w:pPr>
        <w:spacing w:line="360" w:lineRule="auto"/>
        <w:ind w:firstLineChars="234" w:firstLine="562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3、适用的法律法规及其他要求；</w:t>
      </w:r>
    </w:p>
    <w:p w:rsidR="00184659" w:rsidRDefault="00184659" w:rsidP="00184659">
      <w:pPr>
        <w:spacing w:line="360" w:lineRule="auto"/>
        <w:ind w:firstLineChars="234" w:firstLine="562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4、顾客及相关方反馈等。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四、评审参加人员：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五、评审时间：2020年3月20日上午8：30-12：00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六、评审内容：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1、公司管理体系文件与标准的符合性、适宜性、充分性和有效性。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2、过程绩效以及产品和服务的符合性。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3、公司的管理方针、目标的适宜性、目标指标等的完成情况；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4、公司的机构设置、资源配置情况；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5、纠正和预防措施处理情况；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6、顾客及相关方的反馈处理情况；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7、管理体系内部审核情况；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8、应对风险和机遇所采取措施的有效性；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lastRenderedPageBreak/>
        <w:t>9、其他改进的建议。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七、评审综述：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1、公司的管理体系文件与标准的符合性、适宜性、充分性和有效性情况；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公司依据GB/T19001-2016标准建立的质量管理体系，编制了管理手册、程序文件，通过评审、实施符合GB/T19001-2016标准的要求，公司编制的管理手册、程序文件，通过各部门实施与我公司的实际情况相适用。</w:t>
      </w:r>
    </w:p>
    <w:p w:rsidR="00184659" w:rsidRDefault="00184659" w:rsidP="00184659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2、</w:t>
      </w:r>
      <w:r>
        <w:rPr>
          <w:rFonts w:ascii="宋体" w:hAnsi="宋体" w:cs="宋体" w:hint="eastAsia"/>
          <w:sz w:val="24"/>
          <w:szCs w:val="24"/>
        </w:rPr>
        <w:t>产品的符合性、过程业绩、质量、绩效：</w:t>
      </w:r>
    </w:p>
    <w:p w:rsidR="00184659" w:rsidRDefault="00184659" w:rsidP="00184659">
      <w:pPr>
        <w:pStyle w:val="a5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公司自实施管理体系以来，各部门均能够按照管理体系要求进行，方针、目标得到贯彻落实，顾客满意度100%，对绩效通过测量基本上完成目标。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3.公司的管理方针、目标的适宜性及目标管理方案完成情况：公司制定的管理方针、目标，通过管理体系的实施，公司制定的质量、管理方针持续符合我公司的实际情况和管理理念；方针包括了两个承诺一个框架，并通过向员工及相关方宣传，能够得到实施。</w:t>
      </w:r>
    </w:p>
    <w:p w:rsidR="00184659" w:rsidRDefault="00184659" w:rsidP="00184659">
      <w:pPr>
        <w:spacing w:line="360" w:lineRule="auto"/>
        <w:ind w:firstLineChars="249" w:firstLine="598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质量目标：对顾客满意度进行了测量，顾客满意率为100%；对产品交付合格率进行了统计分析，</w:t>
      </w:r>
      <w:r>
        <w:rPr>
          <w:rFonts w:ascii="宋体" w:eastAsia="宋体" w:hAnsi="宋体" w:cs="宋体" w:hint="eastAsia"/>
          <w:bCs/>
          <w:sz w:val="24"/>
          <w:szCs w:val="24"/>
        </w:rPr>
        <w:t>产品交付合格率为100%；</w:t>
      </w:r>
      <w:r>
        <w:rPr>
          <w:rFonts w:ascii="宋体" w:eastAsia="宋体" w:hAnsi="宋体" w:cs="宋体" w:hint="eastAsia"/>
          <w:snapToGrid w:val="0"/>
          <w:sz w:val="24"/>
          <w:szCs w:val="24"/>
        </w:rPr>
        <w:t>总目标及分解目标均已达成，到目前为止未出现顾客及相关方的投诉。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4、公司机构设置、资源配置情况：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为保证管理体系的有效实施，各部门基本能够较好的完成各项工作，在人力资源培训方面，通过培训关键岗位人员，均获得资格证书；培训计划完成率100％。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5、管理体系内部审核情况：</w:t>
      </w:r>
    </w:p>
    <w:p w:rsidR="00184659" w:rsidRDefault="00184659" w:rsidP="00184659">
      <w:pPr>
        <w:spacing w:line="360" w:lineRule="auto"/>
        <w:ind w:firstLineChars="100" w:firstLine="24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2020年3月份进行了年度内部审核，共发现一般不符合项1项；责任部门通过对不符合项分析原因，举一反三，进行了验证；审核组并对其进行了跟踪验证；通过内审我公司的质量管理体系持续符合标准要求，各部门均能按照文件规定标准要求进行实施和保持。</w:t>
      </w:r>
    </w:p>
    <w:p w:rsidR="00184659" w:rsidRDefault="00184659" w:rsidP="00184659">
      <w:pPr>
        <w:spacing w:line="360" w:lineRule="auto"/>
        <w:ind w:firstLineChars="200" w:firstLine="480"/>
        <w:rPr>
          <w:rFonts w:ascii="宋体" w:eastAsia="宋体" w:hAnsi="宋体" w:cs="宋体"/>
          <w:snapToGrid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lastRenderedPageBreak/>
        <w:t>6、不符合、纠正和预防措施处理情况：</w:t>
      </w:r>
    </w:p>
    <w:p w:rsidR="00184659" w:rsidRDefault="00184659" w:rsidP="00184659">
      <w:pPr>
        <w:pStyle w:val="a5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公司的管理体系实施以来，公司没有出现重大不合格事故；公司定期和不定期进行检查，对服务过程发现的隐患、不符合项及时地下发隐患整改通知单，由责任部门分析原因采取纠正和预防措施，并跟踪验证，直到符合标准要求为止，到目前为止出现的不符合各部门已进行了整改并得到验证。</w:t>
      </w:r>
    </w:p>
    <w:p w:rsidR="00184659" w:rsidRDefault="00184659" w:rsidP="00184659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7、顾客及相关方的反馈处理意见：</w:t>
      </w:r>
    </w:p>
    <w:p w:rsidR="00184659" w:rsidRDefault="00184659" w:rsidP="00184659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对在服务过程中，综合部、业务部等部门及时与顾客及相关方进行交流沟通，认真吸取了建议和意见，并积极改进，截止目前未发生顾客（相关方）方面的投诉等情况。</w:t>
      </w:r>
    </w:p>
    <w:p w:rsidR="00184659" w:rsidRDefault="00184659" w:rsidP="00184659">
      <w:pPr>
        <w:spacing w:line="360" w:lineRule="auto"/>
        <w:rPr>
          <w:rFonts w:ascii="宋体" w:eastAsia="宋体" w:hAnsi="宋体" w:cs="宋体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8、应对风险和机遇采取措施的有效性确认</w:t>
      </w:r>
    </w:p>
    <w:p w:rsidR="00184659" w:rsidRDefault="00184659" w:rsidP="00184659">
      <w:pPr>
        <w:spacing w:line="360" w:lineRule="auto"/>
        <w:ind w:firstLineChars="196" w:firstLine="4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公司对内外相关因素进行了识别，也对相关方需求和期望进行了识别，并对其进行分析，确定其中风险和机遇，并制定了相应的应对措施，且实施有效。</w:t>
      </w:r>
    </w:p>
    <w:p w:rsidR="00184659" w:rsidRDefault="00184659" w:rsidP="00184659">
      <w:pPr>
        <w:pStyle w:val="a5"/>
        <w:spacing w:line="360" w:lineRule="auto"/>
        <w:jc w:val="left"/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9、上次管理评审输出实施</w:t>
      </w:r>
    </w:p>
    <w:p w:rsidR="00184659" w:rsidRDefault="00184659" w:rsidP="00184659">
      <w:pPr>
        <w:pStyle w:val="a5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初次管理评审</w:t>
      </w:r>
    </w:p>
    <w:p w:rsidR="00184659" w:rsidRDefault="00184659" w:rsidP="00184659">
      <w:pPr>
        <w:pStyle w:val="a5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10、评审结论：</w:t>
      </w:r>
    </w:p>
    <w:p w:rsidR="00184659" w:rsidRDefault="00184659" w:rsidP="00184659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公司按照GB/T19001-2016、标准建立的质量管理体系，是持续适宜、充分的和有效的。达到了顾客满意和持续改进的目的。</w:t>
      </w:r>
    </w:p>
    <w:p w:rsidR="00184659" w:rsidRDefault="00184659" w:rsidP="00184659">
      <w:pPr>
        <w:pStyle w:val="a5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11、改进的建议：</w:t>
      </w:r>
    </w:p>
    <w:p w:rsidR="00184659" w:rsidRDefault="00184659" w:rsidP="00184659">
      <w:pPr>
        <w:spacing w:line="36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员工对公司的质量管理体系文件理解不全面，需要再加强。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　　　　　　　　　　　　　　　　　　　　　　　</w:t>
      </w:r>
    </w:p>
    <w:p w:rsidR="00184659" w:rsidRDefault="00184659" w:rsidP="0018465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　　</w:t>
      </w:r>
    </w:p>
    <w:p w:rsidR="00184659" w:rsidRDefault="00184659" w:rsidP="0018465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编制：                                     批准：</w:t>
      </w:r>
    </w:p>
    <w:p w:rsidR="003106F5" w:rsidRDefault="003106F5" w:rsidP="0018465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C03DB4" w:rsidRDefault="00C03DB4" w:rsidP="00C03DB4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C03DB4" w:rsidRDefault="00C03DB4" w:rsidP="00C03DB4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C03DB4" w:rsidRDefault="00C03DB4" w:rsidP="00C03DB4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C03DB4" w:rsidRDefault="00C03DB4" w:rsidP="00C03DB4"/>
    <w:p w:rsidR="003106F5" w:rsidRDefault="003106F5" w:rsidP="0018465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4358AB" w:rsidRDefault="00184659" w:rsidP="00184659">
      <w:pPr>
        <w:spacing w:line="220" w:lineRule="atLeast"/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　　　　　　　　　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　　　　　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CB" w:rsidRDefault="006878CB" w:rsidP="00184659">
      <w:pPr>
        <w:spacing w:after="0"/>
      </w:pPr>
      <w:r>
        <w:separator/>
      </w:r>
    </w:p>
  </w:endnote>
  <w:endnote w:type="continuationSeparator" w:id="0">
    <w:p w:rsidR="006878CB" w:rsidRDefault="006878CB" w:rsidP="001846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CB" w:rsidRDefault="006878CB" w:rsidP="00184659">
      <w:pPr>
        <w:spacing w:after="0"/>
      </w:pPr>
      <w:r>
        <w:separator/>
      </w:r>
    </w:p>
  </w:footnote>
  <w:footnote w:type="continuationSeparator" w:id="0">
    <w:p w:rsidR="006878CB" w:rsidRDefault="006878CB" w:rsidP="001846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562"/>
    <w:rsid w:val="00184659"/>
    <w:rsid w:val="00185C64"/>
    <w:rsid w:val="001A088C"/>
    <w:rsid w:val="003106F5"/>
    <w:rsid w:val="00323B43"/>
    <w:rsid w:val="003D37D8"/>
    <w:rsid w:val="00426133"/>
    <w:rsid w:val="004358AB"/>
    <w:rsid w:val="006878CB"/>
    <w:rsid w:val="006B1C03"/>
    <w:rsid w:val="007A4F06"/>
    <w:rsid w:val="008B7726"/>
    <w:rsid w:val="00AE20CC"/>
    <w:rsid w:val="00AF76E1"/>
    <w:rsid w:val="00C03DB4"/>
    <w:rsid w:val="00CE29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6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6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6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659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184659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1">
    <w:name w:val="正文文本 Char"/>
    <w:basedOn w:val="a0"/>
    <w:link w:val="a5"/>
    <w:rsid w:val="00184659"/>
    <w:rPr>
      <w:rFonts w:ascii="Times New Roman" w:eastAsia="宋体" w:hAnsi="Times New Roman" w:cs="Times New Roman"/>
      <w:kern w:val="2"/>
      <w:sz w:val="21"/>
      <w:szCs w:val="20"/>
    </w:rPr>
  </w:style>
  <w:style w:type="character" w:styleId="a6">
    <w:name w:val="Hyperlink"/>
    <w:basedOn w:val="a0"/>
    <w:semiHidden/>
    <w:unhideWhenUsed/>
    <w:rsid w:val="007A4F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2020-07-13T07:38:00Z</dcterms:modified>
</cp:coreProperties>
</file>