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2B" w:rsidRDefault="00A3772B" w:rsidP="00A3772B">
      <w:pPr>
        <w:spacing w:line="400" w:lineRule="exact"/>
        <w:outlineLvl w:val="2"/>
        <w:rPr>
          <w:rFonts w:ascii="宋体" w:hAnsi="宋体" w:cs="宋体"/>
          <w:b/>
          <w:bCs/>
          <w:sz w:val="24"/>
        </w:rPr>
      </w:pPr>
      <w:bookmarkStart w:id="0" w:name="_Toc965401768"/>
      <w:r>
        <w:rPr>
          <w:rFonts w:ascii="宋体" w:hAnsi="宋体" w:cs="宋体" w:hint="eastAsia"/>
          <w:b/>
          <w:bCs/>
          <w:sz w:val="24"/>
        </w:rPr>
        <w:t>9.3.1</w:t>
      </w:r>
      <w:r>
        <w:rPr>
          <w:rFonts w:ascii="宋体" w:hAnsi="宋体" w:cs="宋体" w:hint="eastAsia"/>
          <w:b/>
          <w:bCs/>
          <w:sz w:val="24"/>
        </w:rPr>
        <w:t>总则</w:t>
      </w:r>
      <w:bookmarkEnd w:id="0"/>
    </w:p>
    <w:p w:rsidR="00A3772B" w:rsidRDefault="00A3772B" w:rsidP="00A3772B">
      <w:pPr>
        <w:pStyle w:val="2"/>
        <w:spacing w:line="400" w:lineRule="exact"/>
        <w:ind w:leftChars="0" w:left="0" w:firstLineChars="0" w:firstLine="0"/>
        <w:rPr>
          <w:rFonts w:ascii="宋体" w:hAnsi="宋体"/>
        </w:rPr>
      </w:pPr>
      <w:r>
        <w:rPr>
          <w:rFonts w:ascii="宋体" w:hAnsi="宋体" w:hint="eastAsia"/>
        </w:rPr>
        <w:t xml:space="preserve">    总经理应根据质量管理体系运行状况（每年至少一次，时间间隔不超过12个月）评审质量管理体系，对质量管理体系的适宜性、充分性和有效性进行评价。每年年初由综合部编制《年度管理评审计划》报总经理批准后执行。评审应包括评价质量管理体系改进的机会和变更的需要，包括质量方针和质量目标。当有顾客要求、本公司发生重大变更或者发生非常重大的质量事故和顾客投诉时及总经理认为必要时，要增加管理评审的频次。 </w:t>
      </w:r>
    </w:p>
    <w:p w:rsidR="00A3772B" w:rsidRDefault="00A3772B" w:rsidP="00A3772B">
      <w:pPr>
        <w:pStyle w:val="2"/>
        <w:spacing w:line="400" w:lineRule="exact"/>
        <w:ind w:leftChars="0" w:left="0" w:firstLineChars="0" w:firstLine="0"/>
        <w:rPr>
          <w:rFonts w:ascii="宋体" w:hAnsi="宋体" w:cs="宋体"/>
        </w:rPr>
      </w:pPr>
      <w:r>
        <w:rPr>
          <w:rFonts w:ascii="宋体" w:hAnsi="宋体" w:cs="宋体" w:hint="eastAsia"/>
        </w:rPr>
        <w:t xml:space="preserve">    由综合部结合年终工作会议，具体组织实施。</w:t>
      </w:r>
    </w:p>
    <w:p w:rsidR="00A3772B" w:rsidRDefault="00A3772B" w:rsidP="00A3772B">
      <w:pPr>
        <w:spacing w:line="400" w:lineRule="exact"/>
        <w:outlineLvl w:val="2"/>
        <w:rPr>
          <w:rFonts w:ascii="宋体" w:hAnsi="宋体" w:cs="宋体"/>
          <w:b/>
          <w:bCs/>
          <w:sz w:val="24"/>
        </w:rPr>
      </w:pPr>
      <w:bookmarkStart w:id="1" w:name="_Toc1268561691"/>
      <w:r>
        <w:rPr>
          <w:rFonts w:ascii="宋体" w:hAnsi="宋体" w:cs="宋体" w:hint="eastAsia"/>
          <w:b/>
          <w:bCs/>
          <w:sz w:val="24"/>
        </w:rPr>
        <w:t>9.3.2</w:t>
      </w:r>
      <w:r>
        <w:rPr>
          <w:rFonts w:ascii="宋体" w:hAnsi="宋体" w:cs="宋体" w:hint="eastAsia"/>
          <w:b/>
          <w:bCs/>
          <w:sz w:val="24"/>
        </w:rPr>
        <w:t>管理评审输入</w:t>
      </w:r>
      <w:bookmarkEnd w:id="1"/>
    </w:p>
    <w:p w:rsidR="00A3772B" w:rsidRDefault="00A3772B" w:rsidP="00A3772B">
      <w:pPr>
        <w:spacing w:line="400" w:lineRule="exact"/>
        <w:rPr>
          <w:rFonts w:ascii="宋体" w:hAnsi="宋体" w:cs="宋体"/>
          <w:sz w:val="24"/>
        </w:rPr>
      </w:pPr>
      <w:r>
        <w:rPr>
          <w:rFonts w:ascii="宋体" w:hAnsi="宋体" w:cs="宋体" w:hint="eastAsia"/>
          <w:b/>
          <w:bCs/>
          <w:sz w:val="24"/>
        </w:rPr>
        <w:t xml:space="preserve">    </w:t>
      </w:r>
      <w:r>
        <w:rPr>
          <w:rFonts w:ascii="宋体" w:hAnsi="宋体" w:cs="宋体" w:hint="eastAsia"/>
          <w:sz w:val="24"/>
        </w:rPr>
        <w:t>策划和实施管理评审时应考虑下列内容：</w:t>
      </w:r>
    </w:p>
    <w:p w:rsidR="00A3772B" w:rsidRDefault="00A3772B" w:rsidP="00A3772B">
      <w:pPr>
        <w:spacing w:line="400" w:lineRule="exact"/>
        <w:rPr>
          <w:rFonts w:ascii="宋体" w:hAnsi="宋体" w:cs="宋体"/>
          <w:sz w:val="24"/>
        </w:rPr>
      </w:pPr>
      <w:r>
        <w:rPr>
          <w:rFonts w:ascii="宋体" w:hAnsi="宋体" w:cs="宋体" w:hint="eastAsia"/>
          <w:sz w:val="24"/>
        </w:rPr>
        <w:t xml:space="preserve">    a</w:t>
      </w:r>
      <w:r>
        <w:rPr>
          <w:rFonts w:ascii="宋体" w:hAnsi="宋体" w:cs="宋体" w:hint="eastAsia"/>
          <w:sz w:val="24"/>
        </w:rPr>
        <w:t>）以往管理评审所采取措施的实施情况；</w:t>
      </w:r>
    </w:p>
    <w:p w:rsidR="00A3772B" w:rsidRDefault="00A3772B" w:rsidP="00A3772B">
      <w:pPr>
        <w:spacing w:line="400" w:lineRule="exact"/>
        <w:rPr>
          <w:rFonts w:ascii="宋体" w:hAnsi="宋体" w:cs="宋体"/>
          <w:sz w:val="24"/>
        </w:rPr>
      </w:pPr>
      <w:r>
        <w:rPr>
          <w:rFonts w:ascii="宋体" w:hAnsi="宋体" w:cs="宋体" w:hint="eastAsia"/>
          <w:sz w:val="24"/>
        </w:rPr>
        <w:t xml:space="preserve">    b</w:t>
      </w:r>
      <w:r>
        <w:rPr>
          <w:rFonts w:ascii="宋体" w:hAnsi="宋体" w:cs="宋体" w:hint="eastAsia"/>
          <w:sz w:val="24"/>
        </w:rPr>
        <w:t>）与质量管理体系相关的内外部因素的变化；</w:t>
      </w:r>
    </w:p>
    <w:p w:rsidR="00A3772B" w:rsidRDefault="00A3772B" w:rsidP="00A3772B">
      <w:pPr>
        <w:spacing w:line="400" w:lineRule="exact"/>
        <w:rPr>
          <w:rFonts w:ascii="宋体" w:hAnsi="宋体" w:cs="宋体"/>
          <w:sz w:val="24"/>
        </w:rPr>
      </w:pPr>
      <w:r>
        <w:rPr>
          <w:rFonts w:ascii="宋体" w:hAnsi="宋体" w:cs="宋体" w:hint="eastAsia"/>
          <w:sz w:val="24"/>
        </w:rPr>
        <w:t xml:space="preserve">    c</w:t>
      </w:r>
      <w:r>
        <w:rPr>
          <w:rFonts w:ascii="宋体" w:hAnsi="宋体" w:cs="宋体" w:hint="eastAsia"/>
          <w:sz w:val="24"/>
        </w:rPr>
        <w:t>）有关质量管理体系绩效和有效性的信息，包括下列趋势性信息：</w:t>
      </w:r>
    </w:p>
    <w:p w:rsidR="00A3772B" w:rsidRDefault="00A3772B" w:rsidP="00A3772B">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）顾客满意和相关方的反馈；</w:t>
      </w:r>
    </w:p>
    <w:p w:rsidR="00A3772B" w:rsidRDefault="00A3772B" w:rsidP="00A3772B">
      <w:pPr>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）质量目标的实现程度；</w:t>
      </w:r>
    </w:p>
    <w:p w:rsidR="00A3772B" w:rsidRDefault="00A3772B" w:rsidP="00A3772B">
      <w:pPr>
        <w:spacing w:line="4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）过程绩效以及产品和服务的符合性；</w:t>
      </w:r>
    </w:p>
    <w:p w:rsidR="00A3772B" w:rsidRDefault="00A3772B" w:rsidP="00A3772B">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）不合格以及纠正措施；</w:t>
      </w:r>
    </w:p>
    <w:p w:rsidR="00A3772B" w:rsidRDefault="00A3772B" w:rsidP="00A3772B">
      <w:pPr>
        <w:spacing w:line="40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）监视和测量结果；</w:t>
      </w:r>
    </w:p>
    <w:p w:rsidR="00A3772B" w:rsidRDefault="00A3772B" w:rsidP="00A3772B">
      <w:pPr>
        <w:spacing w:line="40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）审核结果；</w:t>
      </w:r>
    </w:p>
    <w:p w:rsidR="00A3772B" w:rsidRDefault="00A3772B" w:rsidP="00A3772B">
      <w:pPr>
        <w:spacing w:line="40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）外部供方的绩效。</w:t>
      </w:r>
    </w:p>
    <w:p w:rsidR="00A3772B" w:rsidRDefault="00A3772B" w:rsidP="00A3772B">
      <w:pPr>
        <w:spacing w:line="400" w:lineRule="exact"/>
        <w:rPr>
          <w:rFonts w:ascii="宋体" w:hAnsi="宋体" w:cs="宋体"/>
          <w:sz w:val="24"/>
        </w:rPr>
      </w:pPr>
      <w:r>
        <w:rPr>
          <w:rFonts w:ascii="宋体" w:hAnsi="宋体" w:cs="宋体" w:hint="eastAsia"/>
          <w:sz w:val="24"/>
        </w:rPr>
        <w:t xml:space="preserve">    d</w:t>
      </w:r>
      <w:r>
        <w:rPr>
          <w:rFonts w:ascii="宋体" w:hAnsi="宋体" w:cs="宋体" w:hint="eastAsia"/>
          <w:sz w:val="24"/>
        </w:rPr>
        <w:t>）资源的充分性；</w:t>
      </w:r>
    </w:p>
    <w:p w:rsidR="00A3772B" w:rsidRDefault="00A3772B" w:rsidP="00A3772B">
      <w:pPr>
        <w:spacing w:line="400" w:lineRule="exact"/>
        <w:rPr>
          <w:rFonts w:ascii="宋体" w:hAnsi="宋体" w:cs="宋体"/>
          <w:sz w:val="24"/>
        </w:rPr>
      </w:pPr>
      <w:r>
        <w:rPr>
          <w:rFonts w:ascii="宋体" w:hAnsi="宋体" w:cs="宋体" w:hint="eastAsia"/>
          <w:sz w:val="24"/>
        </w:rPr>
        <w:t xml:space="preserve">    e</w:t>
      </w:r>
      <w:r>
        <w:rPr>
          <w:rFonts w:ascii="宋体" w:hAnsi="宋体" w:cs="宋体" w:hint="eastAsia"/>
          <w:sz w:val="24"/>
        </w:rPr>
        <w:t>）应对风险和机遇所采取的措施的有效性；</w:t>
      </w:r>
    </w:p>
    <w:p w:rsidR="00A3772B" w:rsidRDefault="00A3772B" w:rsidP="00A3772B">
      <w:pPr>
        <w:spacing w:line="400" w:lineRule="exact"/>
        <w:rPr>
          <w:rFonts w:ascii="宋体" w:hAnsi="宋体" w:cs="宋体"/>
          <w:sz w:val="24"/>
        </w:rPr>
      </w:pPr>
      <w:r>
        <w:rPr>
          <w:rFonts w:ascii="宋体" w:hAnsi="宋体" w:cs="宋体" w:hint="eastAsia"/>
          <w:sz w:val="24"/>
        </w:rPr>
        <w:t xml:space="preserve">    f</w:t>
      </w:r>
      <w:r>
        <w:rPr>
          <w:rFonts w:ascii="宋体" w:hAnsi="宋体" w:cs="宋体" w:hint="eastAsia"/>
          <w:sz w:val="24"/>
        </w:rPr>
        <w:t>）改进的机会。</w:t>
      </w:r>
    </w:p>
    <w:p w:rsidR="00A3772B" w:rsidRDefault="00A3772B" w:rsidP="00A3772B">
      <w:pPr>
        <w:spacing w:line="400" w:lineRule="exact"/>
        <w:outlineLvl w:val="2"/>
        <w:rPr>
          <w:rFonts w:ascii="宋体" w:hAnsi="宋体" w:cs="宋体"/>
          <w:b/>
          <w:bCs/>
          <w:sz w:val="24"/>
        </w:rPr>
      </w:pPr>
      <w:bookmarkStart w:id="2" w:name="_Toc498693221"/>
      <w:r>
        <w:rPr>
          <w:rFonts w:ascii="宋体" w:hAnsi="宋体" w:cs="宋体" w:hint="eastAsia"/>
          <w:b/>
          <w:bCs/>
          <w:sz w:val="24"/>
        </w:rPr>
        <w:t>9.3.3</w:t>
      </w:r>
      <w:r>
        <w:rPr>
          <w:rFonts w:ascii="宋体" w:hAnsi="宋体" w:cs="宋体" w:hint="eastAsia"/>
          <w:sz w:val="24"/>
        </w:rPr>
        <w:t xml:space="preserve"> </w:t>
      </w:r>
      <w:r>
        <w:rPr>
          <w:rFonts w:ascii="宋体" w:hAnsi="宋体" w:cs="宋体" w:hint="eastAsia"/>
          <w:b/>
          <w:bCs/>
          <w:sz w:val="24"/>
        </w:rPr>
        <w:t>管理评审输出</w:t>
      </w:r>
      <w:bookmarkEnd w:id="2"/>
    </w:p>
    <w:p w:rsidR="00A3772B" w:rsidRDefault="00A3772B" w:rsidP="00A3772B">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管理评审的输出包括与以下方面有关的决定和措施：</w:t>
      </w:r>
    </w:p>
    <w:p w:rsidR="00A3772B" w:rsidRDefault="00A3772B" w:rsidP="00A3772B">
      <w:pPr>
        <w:spacing w:line="400" w:lineRule="exact"/>
        <w:ind w:leftChars="100" w:left="220"/>
        <w:rPr>
          <w:rFonts w:ascii="宋体" w:hAnsi="宋体" w:cs="宋体"/>
          <w:sz w:val="24"/>
        </w:rPr>
      </w:pPr>
      <w:r>
        <w:rPr>
          <w:rFonts w:ascii="宋体" w:hAnsi="宋体" w:cs="宋体" w:hint="eastAsia"/>
          <w:sz w:val="24"/>
        </w:rPr>
        <w:lastRenderedPageBreak/>
        <w:t xml:space="preserve">  a) </w:t>
      </w:r>
      <w:r>
        <w:rPr>
          <w:rFonts w:ascii="宋体" w:hAnsi="宋体" w:cs="宋体" w:hint="eastAsia"/>
          <w:sz w:val="24"/>
        </w:rPr>
        <w:t>改进的机会；</w:t>
      </w:r>
    </w:p>
    <w:p w:rsidR="00A3772B" w:rsidRDefault="00A3772B" w:rsidP="00A3772B">
      <w:pPr>
        <w:spacing w:line="400" w:lineRule="exact"/>
        <w:ind w:leftChars="100" w:left="220"/>
        <w:rPr>
          <w:rFonts w:ascii="宋体" w:hAnsi="宋体" w:cs="宋体"/>
          <w:sz w:val="24"/>
        </w:rPr>
      </w:pPr>
      <w:r>
        <w:rPr>
          <w:rFonts w:ascii="宋体" w:hAnsi="宋体" w:cs="宋体" w:hint="eastAsia"/>
          <w:sz w:val="24"/>
        </w:rPr>
        <w:t xml:space="preserve">  b) </w:t>
      </w:r>
      <w:r>
        <w:rPr>
          <w:rFonts w:ascii="宋体" w:hAnsi="宋体" w:cs="宋体" w:hint="eastAsia"/>
          <w:sz w:val="24"/>
        </w:rPr>
        <w:t>质量管理体系变更的需求；</w:t>
      </w:r>
    </w:p>
    <w:p w:rsidR="00A3772B" w:rsidRDefault="00A3772B" w:rsidP="00A3772B">
      <w:pPr>
        <w:spacing w:line="400" w:lineRule="exact"/>
        <w:ind w:leftChars="100" w:left="220"/>
        <w:rPr>
          <w:rFonts w:ascii="宋体" w:hAnsi="宋体" w:cs="宋体"/>
          <w:sz w:val="24"/>
        </w:rPr>
      </w:pPr>
      <w:r>
        <w:rPr>
          <w:rFonts w:ascii="宋体" w:hAnsi="宋体" w:cs="宋体" w:hint="eastAsia"/>
          <w:sz w:val="24"/>
        </w:rPr>
        <w:t xml:space="preserve">  c) </w:t>
      </w:r>
      <w:r>
        <w:rPr>
          <w:rFonts w:ascii="宋体" w:hAnsi="宋体" w:cs="宋体" w:hint="eastAsia"/>
          <w:sz w:val="24"/>
        </w:rPr>
        <w:t>资源需求。</w:t>
      </w:r>
    </w:p>
    <w:p w:rsidR="00A3772B" w:rsidRDefault="00A3772B" w:rsidP="00A3772B">
      <w:pPr>
        <w:spacing w:line="400" w:lineRule="exact"/>
        <w:ind w:firstLineChars="200" w:firstLine="480"/>
        <w:rPr>
          <w:rFonts w:ascii="宋体" w:hAnsi="宋体"/>
          <w:sz w:val="24"/>
        </w:rPr>
      </w:pPr>
      <w:r>
        <w:rPr>
          <w:rFonts w:ascii="宋体" w:hAnsi="宋体" w:hint="eastAsia"/>
          <w:sz w:val="24"/>
        </w:rPr>
        <w:t>综合部将经过总经理批准的管理评审报告分发到各个部门，各部门应按管理评审报告的要求制定改进措施，管理者代表负责跟踪必要的改进措施。</w:t>
      </w:r>
    </w:p>
    <w:p w:rsidR="00A3772B" w:rsidRDefault="00A3772B" w:rsidP="00A3772B">
      <w:pPr>
        <w:spacing w:line="400" w:lineRule="exact"/>
        <w:ind w:firstLineChars="200" w:firstLine="480"/>
        <w:rPr>
          <w:rFonts w:ascii="宋体" w:hAnsi="宋体"/>
          <w:sz w:val="24"/>
        </w:rPr>
      </w:pPr>
      <w:r>
        <w:rPr>
          <w:rFonts w:ascii="宋体" w:hAnsi="宋体" w:hint="eastAsia"/>
          <w:sz w:val="24"/>
        </w:rPr>
        <w:t>当评审结果引起文件更改时按《文件管理程序》执行。</w:t>
      </w:r>
    </w:p>
    <w:p w:rsidR="00A3772B" w:rsidRDefault="00A3772B" w:rsidP="00A3772B">
      <w:pPr>
        <w:spacing w:line="400" w:lineRule="exact"/>
        <w:ind w:leftChars="100" w:left="220" w:firstLineChars="100" w:firstLine="240"/>
        <w:rPr>
          <w:rFonts w:ascii="宋体" w:hAnsi="宋体" w:cs="宋体"/>
          <w:sz w:val="24"/>
        </w:rPr>
      </w:pPr>
      <w:r>
        <w:rPr>
          <w:rFonts w:ascii="宋体" w:hAnsi="宋体" w:cs="宋体" w:hint="eastAsia"/>
          <w:sz w:val="24"/>
        </w:rPr>
        <w:t>综合部应保留作为管理评审结果证据的形成文件的信息。</w:t>
      </w:r>
    </w:p>
    <w:p w:rsidR="004358AB" w:rsidRDefault="004358AB" w:rsidP="00D31D50">
      <w:pPr>
        <w:spacing w:line="220" w:lineRule="atLeast"/>
      </w:pPr>
    </w:p>
    <w:p w:rsidR="003C747C" w:rsidRDefault="003C747C" w:rsidP="00D31D50">
      <w:pPr>
        <w:spacing w:line="220" w:lineRule="atLeast"/>
      </w:pPr>
    </w:p>
    <w:p w:rsidR="003C747C" w:rsidRDefault="003C747C" w:rsidP="00D31D50">
      <w:pPr>
        <w:spacing w:line="220" w:lineRule="atLeast"/>
      </w:pPr>
    </w:p>
    <w:p w:rsidR="003C747C" w:rsidRDefault="003C747C" w:rsidP="00D31D50">
      <w:pPr>
        <w:spacing w:line="220" w:lineRule="atLeast"/>
      </w:pPr>
    </w:p>
    <w:p w:rsidR="00CE3D73" w:rsidRDefault="00CE3D73" w:rsidP="00CE3D73">
      <w:pPr>
        <w:rPr>
          <w:b/>
          <w:color w:val="FF0000"/>
        </w:rPr>
      </w:pPr>
      <w:r>
        <w:rPr>
          <w:rFonts w:hint="eastAsia"/>
          <w:b/>
          <w:color w:val="FF0000"/>
        </w:rPr>
        <w:t>说明：</w:t>
      </w:r>
    </w:p>
    <w:p w:rsidR="00CE3D73" w:rsidRDefault="00CE3D73" w:rsidP="00CE3D73">
      <w:pPr>
        <w:spacing w:line="220" w:lineRule="atLeast"/>
        <w:rPr>
          <w:color w:val="FF0000"/>
        </w:rPr>
      </w:pPr>
      <w:r>
        <w:rPr>
          <w:rFonts w:hint="eastAsia"/>
          <w:color w:val="FF0000"/>
        </w:rPr>
        <w:t>本范文内容由汇智认证：</w:t>
      </w:r>
      <w:hyperlink r:id="rId6" w:history="1">
        <w:r>
          <w:rPr>
            <w:rStyle w:val="a5"/>
          </w:rPr>
          <w:t>https://www.hisiso.com/</w:t>
        </w:r>
      </w:hyperlink>
      <w:r>
        <w:rPr>
          <w:rFonts w:hint="eastAsia"/>
          <w:color w:val="FF0000"/>
        </w:rPr>
        <w:t>整理并发布，内容格式仅供参考学习使用，如需转载请标明出处。</w:t>
      </w:r>
    </w:p>
    <w:p w:rsidR="00CE3D73" w:rsidRDefault="00CE3D73" w:rsidP="00CE3D73">
      <w:pPr>
        <w:rPr>
          <w:color w:val="FF0000"/>
        </w:rPr>
      </w:pPr>
      <w:r>
        <w:rPr>
          <w:rFonts w:hint="eastAsia"/>
          <w:color w:val="FF0000"/>
        </w:rPr>
        <w:t>更多问题可咨询电话：</w:t>
      </w:r>
      <w:r>
        <w:rPr>
          <w:color w:val="FF0000"/>
        </w:rPr>
        <w:t>0532-84688710</w:t>
      </w:r>
    </w:p>
    <w:p w:rsidR="00CE3D73" w:rsidRDefault="00CE3D73" w:rsidP="00CE3D73"/>
    <w:p w:rsidR="007A7E37" w:rsidRDefault="007A7E37" w:rsidP="007A7E37">
      <w:pPr>
        <w:spacing w:line="220" w:lineRule="atLeast"/>
      </w:pPr>
    </w:p>
    <w:p w:rsidR="003C747C" w:rsidRDefault="003C747C" w:rsidP="00D31D50">
      <w:pPr>
        <w:spacing w:line="220" w:lineRule="atLeast"/>
      </w:pPr>
    </w:p>
    <w:sectPr w:rsidR="003C747C"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679" w:rsidRDefault="00034679" w:rsidP="00A3772B">
      <w:pPr>
        <w:spacing w:after="0"/>
      </w:pPr>
      <w:r>
        <w:separator/>
      </w:r>
    </w:p>
  </w:endnote>
  <w:endnote w:type="continuationSeparator" w:id="0">
    <w:p w:rsidR="00034679" w:rsidRDefault="00034679" w:rsidP="00A377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679" w:rsidRDefault="00034679" w:rsidP="00A3772B">
      <w:pPr>
        <w:spacing w:after="0"/>
      </w:pPr>
      <w:r>
        <w:separator/>
      </w:r>
    </w:p>
  </w:footnote>
  <w:footnote w:type="continuationSeparator" w:id="0">
    <w:p w:rsidR="00034679" w:rsidRDefault="00034679" w:rsidP="00A3772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34679"/>
    <w:rsid w:val="00136D1E"/>
    <w:rsid w:val="002224AC"/>
    <w:rsid w:val="00323B43"/>
    <w:rsid w:val="003C747C"/>
    <w:rsid w:val="003D37D8"/>
    <w:rsid w:val="00426133"/>
    <w:rsid w:val="004358AB"/>
    <w:rsid w:val="0049135E"/>
    <w:rsid w:val="007A7E37"/>
    <w:rsid w:val="008B7726"/>
    <w:rsid w:val="008D2A03"/>
    <w:rsid w:val="00923C27"/>
    <w:rsid w:val="00A3772B"/>
    <w:rsid w:val="00A975F4"/>
    <w:rsid w:val="00C10A4E"/>
    <w:rsid w:val="00CE3D73"/>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772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3772B"/>
    <w:rPr>
      <w:rFonts w:ascii="Tahoma" w:hAnsi="Tahoma"/>
      <w:sz w:val="18"/>
      <w:szCs w:val="18"/>
    </w:rPr>
  </w:style>
  <w:style w:type="paragraph" w:styleId="a4">
    <w:name w:val="footer"/>
    <w:basedOn w:val="a"/>
    <w:link w:val="Char0"/>
    <w:uiPriority w:val="99"/>
    <w:semiHidden/>
    <w:unhideWhenUsed/>
    <w:rsid w:val="00A3772B"/>
    <w:pPr>
      <w:tabs>
        <w:tab w:val="center" w:pos="4153"/>
        <w:tab w:val="right" w:pos="8306"/>
      </w:tabs>
    </w:pPr>
    <w:rPr>
      <w:sz w:val="18"/>
      <w:szCs w:val="18"/>
    </w:rPr>
  </w:style>
  <w:style w:type="character" w:customStyle="1" w:styleId="Char0">
    <w:name w:val="页脚 Char"/>
    <w:basedOn w:val="a0"/>
    <w:link w:val="a4"/>
    <w:uiPriority w:val="99"/>
    <w:semiHidden/>
    <w:rsid w:val="00A3772B"/>
    <w:rPr>
      <w:rFonts w:ascii="Tahoma" w:hAnsi="Tahoma"/>
      <w:sz w:val="18"/>
      <w:szCs w:val="18"/>
    </w:rPr>
  </w:style>
  <w:style w:type="paragraph" w:styleId="2">
    <w:name w:val="Body Text Indent 2"/>
    <w:basedOn w:val="a"/>
    <w:link w:val="2Char"/>
    <w:rsid w:val="00A3772B"/>
    <w:pPr>
      <w:widowControl w:val="0"/>
      <w:adjustRightInd/>
      <w:snapToGrid/>
      <w:spacing w:after="0" w:line="360" w:lineRule="auto"/>
      <w:ind w:leftChars="-85" w:left="-178" w:firstLineChars="500" w:firstLine="1200"/>
      <w:jc w:val="both"/>
    </w:pPr>
    <w:rPr>
      <w:rFonts w:ascii="Calibri" w:eastAsia="宋体" w:hAnsi="Calibri" w:cs="Times New Roman"/>
      <w:kern w:val="2"/>
      <w:sz w:val="24"/>
      <w:szCs w:val="24"/>
    </w:rPr>
  </w:style>
  <w:style w:type="character" w:customStyle="1" w:styleId="2Char">
    <w:name w:val="正文文本缩进 2 Char"/>
    <w:basedOn w:val="a0"/>
    <w:link w:val="2"/>
    <w:rsid w:val="00A3772B"/>
    <w:rPr>
      <w:rFonts w:ascii="Calibri" w:eastAsia="宋体" w:hAnsi="Calibri" w:cs="Times New Roman"/>
      <w:kern w:val="2"/>
      <w:sz w:val="24"/>
      <w:szCs w:val="24"/>
    </w:rPr>
  </w:style>
  <w:style w:type="character" w:styleId="a5">
    <w:name w:val="Hyperlink"/>
    <w:basedOn w:val="a0"/>
    <w:semiHidden/>
    <w:unhideWhenUsed/>
    <w:rsid w:val="007A7E37"/>
    <w:rPr>
      <w:color w:val="0000FF"/>
      <w:u w:val="single"/>
    </w:rPr>
  </w:style>
</w:styles>
</file>

<file path=word/webSettings.xml><?xml version="1.0" encoding="utf-8"?>
<w:webSettings xmlns:r="http://schemas.openxmlformats.org/officeDocument/2006/relationships" xmlns:w="http://schemas.openxmlformats.org/wordprocessingml/2006/main">
  <w:divs>
    <w:div w:id="216404227">
      <w:bodyDiv w:val="1"/>
      <w:marLeft w:val="0"/>
      <w:marRight w:val="0"/>
      <w:marTop w:val="0"/>
      <w:marBottom w:val="0"/>
      <w:divBdr>
        <w:top w:val="none" w:sz="0" w:space="0" w:color="auto"/>
        <w:left w:val="none" w:sz="0" w:space="0" w:color="auto"/>
        <w:bottom w:val="none" w:sz="0" w:space="0" w:color="auto"/>
        <w:right w:val="none" w:sz="0" w:space="0" w:color="auto"/>
      </w:divBdr>
    </w:div>
    <w:div w:id="688723519">
      <w:bodyDiv w:val="1"/>
      <w:marLeft w:val="0"/>
      <w:marRight w:val="0"/>
      <w:marTop w:val="0"/>
      <w:marBottom w:val="0"/>
      <w:divBdr>
        <w:top w:val="none" w:sz="0" w:space="0" w:color="auto"/>
        <w:left w:val="none" w:sz="0" w:space="0" w:color="auto"/>
        <w:bottom w:val="none" w:sz="0" w:space="0" w:color="auto"/>
        <w:right w:val="none" w:sz="0" w:space="0" w:color="auto"/>
      </w:divBdr>
    </w:div>
    <w:div w:id="179425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2020-07-13T08:01:00Z</dcterms:modified>
</cp:coreProperties>
</file>