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35B6" w:rsidRDefault="00B535B6" w:rsidP="00B535B6">
      <w:pPr>
        <w:spacing w:line="400" w:lineRule="exact"/>
        <w:outlineLvl w:val="1"/>
        <w:rPr>
          <w:rFonts w:ascii="宋体" w:hAnsi="宋体" w:cs="宋体"/>
          <w:b/>
          <w:bCs/>
        </w:rPr>
      </w:pPr>
      <w:bookmarkStart w:id="0" w:name="_Toc1933802713"/>
      <w:r>
        <w:rPr>
          <w:rFonts w:ascii="宋体" w:hAnsi="宋体" w:cs="宋体" w:hint="eastAsia"/>
          <w:b/>
          <w:bCs/>
        </w:rPr>
        <w:t xml:space="preserve">7.1  </w:t>
      </w:r>
      <w:r>
        <w:rPr>
          <w:rFonts w:ascii="宋体" w:hAnsi="宋体" w:cs="宋体" w:hint="eastAsia"/>
          <w:b/>
          <w:bCs/>
        </w:rPr>
        <w:t>资源</w:t>
      </w:r>
      <w:bookmarkEnd w:id="0"/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1" w:name="_Toc1404683693"/>
      <w:r>
        <w:rPr>
          <w:rFonts w:ascii="宋体" w:hAnsi="宋体" w:cs="宋体" w:hint="eastAsia"/>
          <w:b/>
          <w:bCs/>
          <w:sz w:val="24"/>
        </w:rPr>
        <w:t>7.1.1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总则</w:t>
      </w:r>
      <w:bookmarkEnd w:id="1"/>
      <w:r>
        <w:rPr>
          <w:rFonts w:ascii="宋体" w:hAnsi="宋体" w:cs="宋体" w:hint="eastAsia"/>
          <w:sz w:val="24"/>
        </w:rPr>
        <w:t xml:space="preserve"> 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公司总经理负责确定并提供为建立、实施、保持和持续改进质量管理体系所需的资源。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组织应考虑：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a) </w:t>
      </w:r>
      <w:r>
        <w:rPr>
          <w:rFonts w:ascii="宋体" w:hAnsi="宋体" w:cs="宋体" w:hint="eastAsia"/>
          <w:sz w:val="24"/>
        </w:rPr>
        <w:t>现有内部资源的能力和约束；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需要从外部供方获取的资源。</w:t>
      </w:r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sz w:val="24"/>
        </w:rPr>
      </w:pPr>
      <w:bookmarkStart w:id="2" w:name="_Toc1231096780"/>
      <w:r>
        <w:rPr>
          <w:rFonts w:ascii="宋体" w:hAnsi="宋体" w:cs="宋体" w:hint="eastAsia"/>
          <w:b/>
          <w:bCs/>
          <w:sz w:val="24"/>
        </w:rPr>
        <w:t>7.1.2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人员</w:t>
      </w:r>
      <w:bookmarkEnd w:id="2"/>
      <w:r>
        <w:rPr>
          <w:rFonts w:ascii="宋体" w:hAnsi="宋体" w:cs="宋体" w:hint="eastAsia"/>
          <w:sz w:val="24"/>
        </w:rPr>
        <w:t xml:space="preserve"> 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公司综合部确定并提供所需要的人员，以有效实施质量管理体系并运行和控制其过程，具体见《岗位职责与任职要求》。</w:t>
      </w:r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3" w:name="_Toc38642615"/>
      <w:r>
        <w:rPr>
          <w:rFonts w:ascii="宋体" w:hAnsi="宋体" w:cs="宋体" w:hint="eastAsia"/>
          <w:b/>
          <w:bCs/>
          <w:sz w:val="24"/>
        </w:rPr>
        <w:t>7.1.3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基础设施</w:t>
      </w:r>
      <w:bookmarkEnd w:id="3"/>
      <w:r>
        <w:rPr>
          <w:rFonts w:ascii="宋体" w:hAnsi="宋体" w:cs="宋体" w:hint="eastAsia"/>
          <w:b/>
          <w:bCs/>
          <w:sz w:val="24"/>
        </w:rPr>
        <w:t xml:space="preserve"> </w:t>
      </w:r>
    </w:p>
    <w:p w:rsidR="00B535B6" w:rsidRDefault="00B535B6" w:rsidP="00B535B6">
      <w:pPr>
        <w:spacing w:line="400" w:lineRule="exact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总经理为了达成对顾客要求事项和实现产品的符合性，确定、提供并维护所需的基础设施。</w:t>
      </w:r>
    </w:p>
    <w:p w:rsidR="00B535B6" w:rsidRDefault="00B535B6" w:rsidP="00B535B6">
      <w:pPr>
        <w:spacing w:line="400" w:lineRule="exact"/>
        <w:ind w:firstLineChars="100" w:firstLine="240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为实现产品的符合性，我公司所提供的基础设施包括</w:t>
      </w:r>
      <w:r>
        <w:rPr>
          <w:rFonts w:hint="eastAsia"/>
          <w:sz w:val="24"/>
        </w:rPr>
        <w:t>:</w:t>
      </w:r>
    </w:p>
    <w:p w:rsidR="00B535B6" w:rsidRDefault="00B535B6" w:rsidP="00B535B6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⑴建筑物、工作场所及相关设施，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如办公场所等</w:t>
      </w:r>
      <w:r>
        <w:rPr>
          <w:rFonts w:hint="eastAsia"/>
          <w:sz w:val="24"/>
        </w:rPr>
        <w:t>;</w:t>
      </w:r>
    </w:p>
    <w:p w:rsidR="00B535B6" w:rsidRDefault="00B535B6" w:rsidP="00B535B6">
      <w:pPr>
        <w:spacing w:line="400" w:lineRule="exact"/>
        <w:ind w:firstLine="570"/>
        <w:rPr>
          <w:sz w:val="24"/>
        </w:rPr>
      </w:pPr>
      <w:r>
        <w:rPr>
          <w:rFonts w:hint="eastAsia"/>
          <w:sz w:val="24"/>
        </w:rPr>
        <w:t>⑵过程设备和支持性服务如水电气供应，通讯设施、交通设施、信息系统等。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综合部做好办公设施的管理及各种支持性设备的供应。</w:t>
      </w:r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4" w:name="_Toc926368911"/>
      <w:r>
        <w:rPr>
          <w:rFonts w:ascii="宋体" w:hAnsi="宋体" w:cs="宋体" w:hint="eastAsia"/>
          <w:b/>
          <w:bCs/>
          <w:sz w:val="24"/>
        </w:rPr>
        <w:t>7.1.4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过程运行环境</w:t>
      </w:r>
      <w:bookmarkEnd w:id="4"/>
    </w:p>
    <w:p w:rsidR="00B535B6" w:rsidRDefault="00B535B6" w:rsidP="00B535B6">
      <w:pPr>
        <w:pStyle w:val="a5"/>
        <w:spacing w:line="400" w:lineRule="exact"/>
        <w:ind w:firstLine="0"/>
        <w:rPr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为确保产品符合要求，公司应确定和管理所需的工作环境。如温度、湿度、清洁度、光线，以及各种环境因素等。</w:t>
      </w:r>
    </w:p>
    <w:p w:rsidR="00B535B6" w:rsidRDefault="00B535B6" w:rsidP="00B535B6"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总经理为了达成对产品要求相关事项，决定作业环境并管理，配置适用的办公软件，办公设施等。配置必要的通风、消防器材，保持适宜的照明和职业卫生、安全；对生产设施实行定置管理，努力提高工作效率；保持作业环境清洁及整理整顿，包括物理的、环境的和其他因素，如噪音、温度、湿度、照明或天气等，满足工作和安全需要。</w:t>
      </w:r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5" w:name="_Toc225846427"/>
      <w:r>
        <w:rPr>
          <w:rFonts w:ascii="宋体" w:hAnsi="宋体" w:cs="宋体" w:hint="eastAsia"/>
          <w:b/>
          <w:bCs/>
          <w:sz w:val="24"/>
        </w:rPr>
        <w:t>7.1.5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监视和测量资源</w:t>
      </w:r>
      <w:bookmarkEnd w:id="5"/>
    </w:p>
    <w:p w:rsidR="00B535B6" w:rsidRDefault="00B535B6" w:rsidP="00B535B6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lastRenderedPageBreak/>
        <w:t xml:space="preserve">7.1.5.1 </w:t>
      </w:r>
      <w:r>
        <w:rPr>
          <w:rFonts w:ascii="宋体" w:hAnsi="宋体" w:cs="宋体" w:hint="eastAsia"/>
          <w:b/>
          <w:bCs/>
          <w:sz w:val="24"/>
        </w:rPr>
        <w:t>总则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当利用监视或测量活动来验证产品和服务符合要求时，组织应确定并提供确保结果有效和可靠所需的资源。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业务部负责确保所提供的资源：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适合特定类型的监视和测量活动；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得到适当的维护，以确保持续适合其用途。</w:t>
      </w:r>
    </w:p>
    <w:p w:rsidR="00B535B6" w:rsidRDefault="00B535B6" w:rsidP="00B535B6">
      <w:pPr>
        <w:spacing w:line="400" w:lineRule="exact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7.1.5.2</w:t>
      </w:r>
      <w:r>
        <w:rPr>
          <w:rFonts w:ascii="宋体" w:hAnsi="宋体" w:cs="宋体" w:hint="eastAsia"/>
          <w:sz w:val="24"/>
        </w:rPr>
        <w:t xml:space="preserve">  </w:t>
      </w:r>
      <w:r>
        <w:rPr>
          <w:rFonts w:ascii="宋体" w:hAnsi="宋体" w:cs="宋体" w:hint="eastAsia"/>
          <w:b/>
          <w:bCs/>
          <w:sz w:val="24"/>
        </w:rPr>
        <w:t>测量溯源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当要求测量溯源时，或组织认为测量溯源是信任测量结果有效的前提时，则测量设备应：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对照能溯源到国际或国家标准的测量标准，按照规定的时间间隔或在使用前进行检定或校准，或两者都进行。当不存在上述标准时，应保留作为校准或检定依据的文件化信息；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具有标识，以确定其校准状态；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c) </w:t>
      </w:r>
      <w:r>
        <w:rPr>
          <w:rFonts w:ascii="宋体" w:hAnsi="宋体" w:cs="宋体" w:hint="eastAsia"/>
          <w:sz w:val="24"/>
        </w:rPr>
        <w:t>予以保护，防止可能使校准状态和随后测量结果失效的调整、损坏或劣化。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当发现测量设备不符合预期用途时，组织应确定以往测量结果的有效性是否受到不利影响，必要时，采取适当的纠正措施。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当计算机软件用于规定要求的监视和测量时，应在初次使用前确认其满足预期用途的能力，必要时再确认。</w:t>
      </w:r>
    </w:p>
    <w:p w:rsidR="00B535B6" w:rsidRDefault="00B535B6" w:rsidP="00B535B6">
      <w:pPr>
        <w:spacing w:line="400" w:lineRule="exact"/>
        <w:outlineLvl w:val="2"/>
        <w:rPr>
          <w:rFonts w:ascii="宋体" w:hAnsi="宋体" w:cs="宋体"/>
          <w:b/>
          <w:bCs/>
          <w:sz w:val="24"/>
        </w:rPr>
      </w:pPr>
      <w:bookmarkStart w:id="6" w:name="_Toc1197294340"/>
      <w:r>
        <w:rPr>
          <w:rFonts w:ascii="宋体" w:hAnsi="宋体" w:cs="宋体" w:hint="eastAsia"/>
          <w:b/>
          <w:bCs/>
          <w:sz w:val="24"/>
        </w:rPr>
        <w:t>7.1.6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b/>
          <w:bCs/>
          <w:sz w:val="24"/>
        </w:rPr>
        <w:t>组织知识</w:t>
      </w:r>
      <w:bookmarkEnd w:id="6"/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</w:t>
      </w:r>
      <w:r>
        <w:rPr>
          <w:rFonts w:ascii="宋体" w:hAnsi="宋体" w:cs="宋体" w:hint="eastAsia"/>
          <w:sz w:val="24"/>
        </w:rPr>
        <w:t>综合部确定运行过程所需的知识，以获得合格产品和服务。</w:t>
      </w:r>
      <w:r>
        <w:rPr>
          <w:rFonts w:ascii="宋体" w:hAnsi="宋体" w:cs="宋体" w:hint="eastAsia"/>
          <w:sz w:val="24"/>
        </w:rPr>
        <w:t xml:space="preserve"> </w:t>
      </w:r>
      <w:r>
        <w:rPr>
          <w:rFonts w:ascii="宋体" w:hAnsi="宋体" w:cs="宋体" w:hint="eastAsia"/>
          <w:sz w:val="24"/>
        </w:rPr>
        <w:t>这些知识应予以保持，并在需要范围内可得到。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为应对不断变化的需求和发展趋势，要考虑现有的知识，确定如何获取更多必要的知识，并进行更新。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  </w:t>
      </w:r>
      <w:r>
        <w:rPr>
          <w:rFonts w:ascii="宋体" w:hAnsi="宋体" w:cs="宋体" w:hint="eastAsia"/>
          <w:sz w:val="24"/>
        </w:rPr>
        <w:t>组织知识是从其经验中获得的特定知识，是实现组织目标所使用的共享信息。</w:t>
      </w:r>
    </w:p>
    <w:p w:rsidR="00B535B6" w:rsidRDefault="00B535B6" w:rsidP="00B535B6">
      <w:pPr>
        <w:spacing w:line="400" w:lineRule="exact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lastRenderedPageBreak/>
        <w:t>组织知识可以基于：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a) </w:t>
      </w:r>
      <w:r>
        <w:rPr>
          <w:rFonts w:ascii="宋体" w:hAnsi="宋体" w:cs="宋体" w:hint="eastAsia"/>
          <w:sz w:val="24"/>
        </w:rPr>
        <w:t>内部资源（如：知识产权、从经验获得的知识、从失败和成功项目中获得的教训、获取和分享未形成文件的知识和经验、过程、产品和服务的改进结果）；</w:t>
      </w:r>
    </w:p>
    <w:p w:rsidR="00B535B6" w:rsidRDefault="00B535B6" w:rsidP="00B535B6">
      <w:pPr>
        <w:spacing w:line="400" w:lineRule="exact"/>
        <w:ind w:leftChars="100" w:left="22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 xml:space="preserve">  b) </w:t>
      </w:r>
      <w:r>
        <w:rPr>
          <w:rFonts w:ascii="宋体" w:hAnsi="宋体" w:cs="宋体" w:hint="eastAsia"/>
          <w:sz w:val="24"/>
        </w:rPr>
        <w:t>外部资源（如：标准、学术交流、专业会议以及从顾客和外部供方收集的知识）。</w:t>
      </w:r>
    </w:p>
    <w:p w:rsidR="004358AB" w:rsidRDefault="004358AB" w:rsidP="00D31D50">
      <w:pPr>
        <w:spacing w:line="220" w:lineRule="atLeast"/>
      </w:pPr>
    </w:p>
    <w:p w:rsidR="00CD2C35" w:rsidRDefault="00CD2C35" w:rsidP="00D31D50">
      <w:pPr>
        <w:spacing w:line="220" w:lineRule="atLeast"/>
      </w:pPr>
    </w:p>
    <w:p w:rsidR="00CD2C35" w:rsidRDefault="00CD2C35" w:rsidP="00D31D50">
      <w:pPr>
        <w:spacing w:line="220" w:lineRule="atLeast"/>
      </w:pPr>
    </w:p>
    <w:p w:rsidR="00CD2C35" w:rsidRDefault="00CD2C35" w:rsidP="00D31D50">
      <w:pPr>
        <w:spacing w:line="220" w:lineRule="atLeast"/>
      </w:pPr>
    </w:p>
    <w:p w:rsidR="00CD2C35" w:rsidRDefault="00CD2C35" w:rsidP="00D31D50">
      <w:pPr>
        <w:spacing w:line="220" w:lineRule="atLeast"/>
      </w:pPr>
    </w:p>
    <w:p w:rsidR="00280C9F" w:rsidRDefault="00280C9F" w:rsidP="00280C9F">
      <w:pPr>
        <w:rPr>
          <w:b/>
          <w:color w:val="FF0000"/>
        </w:rPr>
      </w:pPr>
      <w:r>
        <w:rPr>
          <w:rFonts w:hint="eastAsia"/>
          <w:b/>
          <w:color w:val="FF0000"/>
        </w:rPr>
        <w:t>说明：</w:t>
      </w:r>
    </w:p>
    <w:p w:rsidR="00280C9F" w:rsidRDefault="00280C9F" w:rsidP="00280C9F">
      <w:pPr>
        <w:spacing w:line="220" w:lineRule="atLeast"/>
        <w:rPr>
          <w:color w:val="FF0000"/>
        </w:rPr>
      </w:pPr>
      <w:r>
        <w:rPr>
          <w:rFonts w:hint="eastAsia"/>
          <w:color w:val="FF0000"/>
        </w:rPr>
        <w:t>本范文内容由汇智认证：</w:t>
      </w:r>
      <w:hyperlink r:id="rId6" w:history="1">
        <w:r>
          <w:rPr>
            <w:rStyle w:val="a6"/>
          </w:rPr>
          <w:t>https://www.hisiso.com/</w:t>
        </w:r>
      </w:hyperlink>
      <w:r>
        <w:rPr>
          <w:rFonts w:hint="eastAsia"/>
          <w:color w:val="FF0000"/>
        </w:rPr>
        <w:t>整理并发布，内容格式仅供参考学习使用，如需转载请标明出处。</w:t>
      </w:r>
    </w:p>
    <w:p w:rsidR="00280C9F" w:rsidRDefault="00280C9F" w:rsidP="00280C9F">
      <w:pPr>
        <w:rPr>
          <w:color w:val="FF0000"/>
        </w:rPr>
      </w:pPr>
      <w:r>
        <w:rPr>
          <w:rFonts w:hint="eastAsia"/>
          <w:color w:val="FF0000"/>
        </w:rPr>
        <w:t>更多问题可咨询电话：</w:t>
      </w:r>
      <w:r>
        <w:rPr>
          <w:color w:val="FF0000"/>
        </w:rPr>
        <w:t>0532-84688710</w:t>
      </w:r>
    </w:p>
    <w:p w:rsidR="00280C9F" w:rsidRDefault="00280C9F" w:rsidP="00280C9F"/>
    <w:p w:rsidR="00CD2C35" w:rsidRDefault="00CD2C35" w:rsidP="00D31D50">
      <w:pPr>
        <w:spacing w:line="220" w:lineRule="atLeast"/>
      </w:pPr>
    </w:p>
    <w:sectPr w:rsidR="00CD2C35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45DF" w:rsidRDefault="00D645DF" w:rsidP="00B535B6">
      <w:pPr>
        <w:spacing w:after="0"/>
      </w:pPr>
      <w:r>
        <w:separator/>
      </w:r>
    </w:p>
  </w:endnote>
  <w:endnote w:type="continuationSeparator" w:id="0">
    <w:p w:rsidR="00D645DF" w:rsidRDefault="00D645DF" w:rsidP="00B535B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45DF" w:rsidRDefault="00D645DF" w:rsidP="00B535B6">
      <w:pPr>
        <w:spacing w:after="0"/>
      </w:pPr>
      <w:r>
        <w:separator/>
      </w:r>
    </w:p>
  </w:footnote>
  <w:footnote w:type="continuationSeparator" w:id="0">
    <w:p w:rsidR="00D645DF" w:rsidRDefault="00D645DF" w:rsidP="00B535B6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280C9F"/>
    <w:rsid w:val="00302DE0"/>
    <w:rsid w:val="00323B43"/>
    <w:rsid w:val="003D37D8"/>
    <w:rsid w:val="00426133"/>
    <w:rsid w:val="004358AB"/>
    <w:rsid w:val="00480A1E"/>
    <w:rsid w:val="005B326B"/>
    <w:rsid w:val="006B139E"/>
    <w:rsid w:val="0088414C"/>
    <w:rsid w:val="00893A93"/>
    <w:rsid w:val="008B7726"/>
    <w:rsid w:val="009D2304"/>
    <w:rsid w:val="00A7018D"/>
    <w:rsid w:val="00B535B6"/>
    <w:rsid w:val="00CD2C35"/>
    <w:rsid w:val="00D31D50"/>
    <w:rsid w:val="00D645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5B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5B6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5B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5B6"/>
    <w:rPr>
      <w:rFonts w:ascii="Tahoma" w:hAnsi="Tahoma"/>
      <w:sz w:val="18"/>
      <w:szCs w:val="18"/>
    </w:rPr>
  </w:style>
  <w:style w:type="paragraph" w:styleId="a5">
    <w:name w:val="Body Text Indent"/>
    <w:basedOn w:val="a"/>
    <w:link w:val="Char1"/>
    <w:rsid w:val="00B535B6"/>
    <w:pPr>
      <w:widowControl w:val="0"/>
      <w:adjustRightInd/>
      <w:snapToGrid/>
      <w:spacing w:after="0"/>
      <w:ind w:firstLine="570"/>
      <w:jc w:val="both"/>
    </w:pPr>
    <w:rPr>
      <w:rFonts w:ascii="Calibri" w:eastAsia="宋体" w:hAnsi="Calibri" w:cs="Times New Roman"/>
      <w:kern w:val="2"/>
      <w:sz w:val="28"/>
      <w:szCs w:val="24"/>
    </w:rPr>
  </w:style>
  <w:style w:type="character" w:customStyle="1" w:styleId="Char1">
    <w:name w:val="正文文本缩进 Char"/>
    <w:basedOn w:val="a0"/>
    <w:link w:val="a5"/>
    <w:rsid w:val="00B535B6"/>
    <w:rPr>
      <w:rFonts w:ascii="Calibri" w:eastAsia="宋体" w:hAnsi="Calibri" w:cs="Times New Roman"/>
      <w:kern w:val="2"/>
      <w:sz w:val="28"/>
      <w:szCs w:val="24"/>
    </w:rPr>
  </w:style>
  <w:style w:type="character" w:styleId="a6">
    <w:name w:val="Hyperlink"/>
    <w:basedOn w:val="a0"/>
    <w:semiHidden/>
    <w:unhideWhenUsed/>
    <w:rsid w:val="00302DE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8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hisiso.com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1226</Characters>
  <Application>Microsoft Office Word</Application>
  <DocSecurity>0</DocSecurity>
  <Lines>10</Lines>
  <Paragraphs>2</Paragraphs>
  <ScaleCrop>false</ScaleCrop>
  <Company/>
  <LinksUpToDate>false</LinksUpToDate>
  <CharactersWithSpaces>1438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2008-09-11T17:20:00Z</dcterms:created>
  <dcterms:modified xsi:type="dcterms:W3CDTF">2020-07-13T08:04:00Z</dcterms:modified>
</cp:coreProperties>
</file>